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8EE7F3" w14:textId="6A12924C" w:rsidR="00631106" w:rsidRPr="00125017" w:rsidRDefault="00125017" w:rsidP="00125017">
      <w:pPr>
        <w:spacing w:after="0" w:line="240" w:lineRule="auto"/>
        <w:jc w:val="right"/>
        <w:rPr>
          <w:rFonts w:ascii="Times New Roman" w:hAnsi="Times New Roman" w:cs="Times New Roman"/>
          <w:sz w:val="28"/>
          <w:szCs w:val="28"/>
        </w:rPr>
      </w:pPr>
      <w:proofErr w:type="spellStart"/>
      <w:r w:rsidRPr="00125017">
        <w:rPr>
          <w:rFonts w:ascii="Times New Roman" w:hAnsi="Times New Roman" w:cs="Times New Roman"/>
          <w:sz w:val="28"/>
          <w:szCs w:val="28"/>
        </w:rPr>
        <w:t>Проєкт</w:t>
      </w:r>
      <w:proofErr w:type="spellEnd"/>
    </w:p>
    <w:p w14:paraId="7E1B761A" w14:textId="77777777" w:rsidR="00125017" w:rsidRPr="00125017" w:rsidRDefault="00125017" w:rsidP="00125017">
      <w:pPr>
        <w:spacing w:after="0" w:line="240" w:lineRule="auto"/>
        <w:rPr>
          <w:rFonts w:ascii="Times New Roman" w:hAnsi="Times New Roman" w:cs="Times New Roman"/>
          <w:sz w:val="28"/>
          <w:szCs w:val="28"/>
        </w:rPr>
      </w:pPr>
    </w:p>
    <w:p w14:paraId="45453104" w14:textId="5CBB5F41" w:rsidR="00125017" w:rsidRDefault="00125017" w:rsidP="00125017">
      <w:pPr>
        <w:spacing w:after="0" w:line="240" w:lineRule="auto"/>
        <w:jc w:val="center"/>
        <w:rPr>
          <w:rFonts w:ascii="Times New Roman" w:hAnsi="Times New Roman" w:cs="Times New Roman"/>
          <w:sz w:val="28"/>
          <w:szCs w:val="28"/>
        </w:rPr>
      </w:pPr>
      <w:r w:rsidRPr="00125017">
        <w:rPr>
          <w:rFonts w:ascii="Times New Roman" w:hAnsi="Times New Roman" w:cs="Times New Roman"/>
          <w:sz w:val="28"/>
          <w:szCs w:val="28"/>
        </w:rPr>
        <w:t>Звіт щодо підвищення інституційної спроможності БЕБ</w:t>
      </w:r>
    </w:p>
    <w:p w14:paraId="0516D773" w14:textId="77777777" w:rsidR="00125017" w:rsidRDefault="00125017" w:rsidP="00125017">
      <w:pPr>
        <w:spacing w:after="0" w:line="240" w:lineRule="auto"/>
        <w:ind w:firstLine="708"/>
        <w:jc w:val="both"/>
      </w:pPr>
    </w:p>
    <w:p w14:paraId="45F9B08B" w14:textId="753DECFB" w:rsidR="00125017" w:rsidRPr="00DD57A0" w:rsidRDefault="00125017" w:rsidP="00DD57A0">
      <w:pPr>
        <w:shd w:val="clear" w:color="auto" w:fill="FFFFFF"/>
        <w:autoSpaceDE w:val="0"/>
        <w:autoSpaceDN w:val="0"/>
        <w:adjustRightInd w:val="0"/>
        <w:spacing w:after="0" w:line="240" w:lineRule="auto"/>
        <w:ind w:firstLine="709"/>
        <w:jc w:val="both"/>
        <w:rPr>
          <w:rFonts w:ascii="Times New Roman" w:eastAsia="Times New Roman" w:hAnsi="Times New Roman" w:cs="Times New Roman"/>
          <w:iCs/>
          <w:sz w:val="28"/>
          <w:szCs w:val="28"/>
        </w:rPr>
      </w:pPr>
      <w:r w:rsidRPr="00DD57A0">
        <w:rPr>
          <w:rFonts w:ascii="Times New Roman" w:eastAsia="Times New Roman" w:hAnsi="Times New Roman" w:cs="Times New Roman"/>
          <w:iCs/>
          <w:sz w:val="28"/>
          <w:szCs w:val="28"/>
        </w:rPr>
        <w:t>Створення Бюро економічної безпеки України, як єдиного слідчого органу з розслідування економічних злочинів, передбачено політичними зобов’язаннями України, викладеними у п.10  Меморандуму про економічну та фінансову політику, 08 листопада 2021 року.</w:t>
      </w:r>
    </w:p>
    <w:p w14:paraId="134FE483" w14:textId="5BB763E4" w:rsidR="00125017" w:rsidRPr="00F15661" w:rsidRDefault="00125017" w:rsidP="00DD57A0">
      <w:pPr>
        <w:spacing w:after="0" w:line="240" w:lineRule="auto"/>
        <w:ind w:firstLine="708"/>
        <w:jc w:val="both"/>
        <w:rPr>
          <w:rFonts w:ascii="Times New Roman" w:hAnsi="Times New Roman" w:cs="Times New Roman"/>
          <w:sz w:val="28"/>
          <w:szCs w:val="28"/>
        </w:rPr>
      </w:pPr>
      <w:r w:rsidRPr="00DD57A0">
        <w:rPr>
          <w:rFonts w:ascii="Times New Roman" w:hAnsi="Times New Roman" w:cs="Times New Roman"/>
          <w:sz w:val="28"/>
          <w:szCs w:val="28"/>
        </w:rPr>
        <w:t xml:space="preserve">Завдання БЕБ </w:t>
      </w:r>
      <w:r w:rsidR="004F67EE">
        <w:rPr>
          <w:rFonts w:ascii="Times New Roman" w:hAnsi="Times New Roman" w:cs="Times New Roman"/>
          <w:sz w:val="28"/>
          <w:szCs w:val="28"/>
        </w:rPr>
        <w:t>–</w:t>
      </w:r>
      <w:r w:rsidRPr="00DD57A0">
        <w:rPr>
          <w:rFonts w:ascii="Times New Roman" w:hAnsi="Times New Roman" w:cs="Times New Roman"/>
          <w:sz w:val="28"/>
          <w:szCs w:val="28"/>
        </w:rPr>
        <w:t xml:space="preserve"> забезпечення економічної безпеки держави шляхом протидії правопорушенням, що посягають на функціонування економіки держави. Його основні цілі – захист публічних фінансів держави, детінізація національної економіки, створення конкурентних умов для бізнесу, інтеграція в європейський економічний простір. </w:t>
      </w:r>
      <w:r w:rsidRPr="00F15661">
        <w:rPr>
          <w:rFonts w:ascii="Times New Roman" w:hAnsi="Times New Roman" w:cs="Times New Roman"/>
          <w:sz w:val="28"/>
          <w:szCs w:val="28"/>
        </w:rPr>
        <w:t>Успішне виконання місії дозволить зміцнити економічну стійкість та невразливість національної економіки до зовнішніх і внутрішніх загроз.</w:t>
      </w:r>
    </w:p>
    <w:p w14:paraId="57DDC5C3" w14:textId="0C422DAE" w:rsidR="00125017" w:rsidRPr="00F15661" w:rsidRDefault="00125017" w:rsidP="00DD57A0">
      <w:pPr>
        <w:spacing w:after="0" w:line="240" w:lineRule="auto"/>
        <w:ind w:firstLine="708"/>
        <w:jc w:val="both"/>
        <w:rPr>
          <w:rFonts w:ascii="Times New Roman" w:hAnsi="Times New Roman" w:cs="Times New Roman"/>
          <w:sz w:val="28"/>
          <w:szCs w:val="28"/>
        </w:rPr>
      </w:pPr>
      <w:r w:rsidRPr="00F15661">
        <w:rPr>
          <w:rFonts w:ascii="Times New Roman" w:hAnsi="Times New Roman" w:cs="Times New Roman"/>
          <w:sz w:val="28"/>
          <w:szCs w:val="28"/>
        </w:rPr>
        <w:t xml:space="preserve">БЕБ є новим органом виконавчої влади, який здійснює свої повноваження через центральний апарат та територіальні управління, які мають бути забезпечені відповідними ресурсами. БЕБ, на противагу іншим правоохоронним органам оперує, передусім, аналітичною складовою, метою якої є оцінювання ризиків та загроз у сфері економіки, підготовка прогнозів та рекомендацій, спрямованих на їх усунення та/або мінімізацію. </w:t>
      </w:r>
    </w:p>
    <w:p w14:paraId="4D5C2FA5" w14:textId="6AA7FD24" w:rsidR="0020637F" w:rsidRPr="00A169B2" w:rsidRDefault="00125017" w:rsidP="0020637F">
      <w:pPr>
        <w:pStyle w:val="a8"/>
        <w:ind w:firstLine="709"/>
        <w:jc w:val="both"/>
        <w:rPr>
          <w:rFonts w:ascii="Times New Roman" w:hAnsi="Times New Roman" w:cs="Times New Roman"/>
          <w:bCs/>
          <w:sz w:val="28"/>
          <w:szCs w:val="28"/>
        </w:rPr>
      </w:pPr>
      <w:r w:rsidRPr="00F15661">
        <w:rPr>
          <w:rFonts w:ascii="Times New Roman" w:hAnsi="Times New Roman" w:cs="Times New Roman"/>
          <w:sz w:val="28"/>
          <w:szCs w:val="28"/>
        </w:rPr>
        <w:t xml:space="preserve">Загалом забезпечення ефективного функціонування БЕБ є одним із завдань Стратегії економічної безпеки України на період до 2025 року. Це потребує комплексного та поетапного формування </w:t>
      </w:r>
      <w:r w:rsidRPr="00A169B2">
        <w:rPr>
          <w:rFonts w:ascii="Times New Roman" w:hAnsi="Times New Roman" w:cs="Times New Roman"/>
          <w:sz w:val="28"/>
          <w:szCs w:val="28"/>
        </w:rPr>
        <w:t>перспективних напрямків його розвитку, які мають бути відображені у Стратегії інституційного розвитку Бюро економічної безпеки України до 2027 року, що розробляється.</w:t>
      </w:r>
      <w:r w:rsidR="0020637F" w:rsidRPr="00A169B2">
        <w:rPr>
          <w:rFonts w:ascii="Times New Roman" w:hAnsi="Times New Roman" w:cs="Times New Roman"/>
          <w:sz w:val="28"/>
          <w:szCs w:val="28"/>
        </w:rPr>
        <w:t xml:space="preserve"> Зокрема, </w:t>
      </w:r>
      <w:r w:rsidR="0020637F" w:rsidRPr="00A169B2">
        <w:rPr>
          <w:rFonts w:ascii="Times New Roman" w:hAnsi="Times New Roman" w:cs="Times New Roman"/>
          <w:bCs/>
          <w:sz w:val="28"/>
          <w:szCs w:val="28"/>
        </w:rPr>
        <w:t>БЕБ затверджено стратегічні блоки та напрями розвитку з метою формування Стратегії інституційного розвитку БЕБ на 2022 - 2027 роки. За результатами проведення стратегічних сесій напрацьовано ключові напрями розвитку та стратегічні ініціативи, які було презентовано під час засідання Секторальної групи з підтримки розвитку сектору економічної безпеки України. 23 лютого 2023 року під час засідання Колегії БЕБ було підтримано Стратегічні ініціативи щодо інституційного розвитку БЕБ до 2027 року.</w:t>
      </w:r>
    </w:p>
    <w:p w14:paraId="335EC815" w14:textId="77777777" w:rsidR="006942A6" w:rsidRDefault="00A169B2" w:rsidP="00DD57A0">
      <w:pPr>
        <w:spacing w:after="0" w:line="240" w:lineRule="auto"/>
        <w:ind w:firstLine="708"/>
        <w:jc w:val="both"/>
        <w:rPr>
          <w:rFonts w:ascii="Times New Roman" w:hAnsi="Times New Roman" w:cs="Times New Roman"/>
          <w:sz w:val="28"/>
          <w:szCs w:val="28"/>
        </w:rPr>
      </w:pPr>
      <w:r w:rsidRPr="00A169B2">
        <w:rPr>
          <w:rFonts w:ascii="Times New Roman" w:hAnsi="Times New Roman" w:cs="Times New Roman"/>
          <w:sz w:val="28"/>
          <w:szCs w:val="28"/>
        </w:rPr>
        <w:t xml:space="preserve">Глобальні процеси у світі та військова агресія російської федерації породжують нові виклики для національної безпеки України, у тому числі забезпечення її економічної складової. У таких умовах особливої актуальності набуває протидія загрозам у сфері економіки, яку покладено на органи державної влади, і перш за все, правоохоронні. БЕБ серед них є по-суті першим, в основу діяльності якого покладено аналітичну складову. Відмова від «каральної моделі» роботи та наголос на превенцію, дослідження передумов вчинення кримінальних правопорушень сприяють впровадженню у національну правозахисну систему демократичних принципів, </w:t>
      </w:r>
      <w:proofErr w:type="spellStart"/>
      <w:r w:rsidRPr="00A169B2">
        <w:rPr>
          <w:rFonts w:ascii="Times New Roman" w:hAnsi="Times New Roman" w:cs="Times New Roman"/>
          <w:sz w:val="28"/>
          <w:szCs w:val="28"/>
        </w:rPr>
        <w:t>сповідуваних</w:t>
      </w:r>
      <w:proofErr w:type="spellEnd"/>
      <w:r w:rsidRPr="00A169B2">
        <w:rPr>
          <w:rFonts w:ascii="Times New Roman" w:hAnsi="Times New Roman" w:cs="Times New Roman"/>
          <w:sz w:val="28"/>
          <w:szCs w:val="28"/>
        </w:rPr>
        <w:t xml:space="preserve"> передовими країнами світу. </w:t>
      </w:r>
    </w:p>
    <w:p w14:paraId="554BEA3E" w14:textId="77777777" w:rsidR="006942A6" w:rsidRDefault="00A169B2" w:rsidP="00DD57A0">
      <w:pPr>
        <w:spacing w:after="0" w:line="240" w:lineRule="auto"/>
        <w:ind w:firstLine="708"/>
        <w:jc w:val="both"/>
        <w:rPr>
          <w:rFonts w:ascii="Times New Roman" w:hAnsi="Times New Roman" w:cs="Times New Roman"/>
          <w:sz w:val="28"/>
          <w:szCs w:val="28"/>
        </w:rPr>
      </w:pPr>
      <w:r w:rsidRPr="00A169B2">
        <w:rPr>
          <w:rFonts w:ascii="Times New Roman" w:hAnsi="Times New Roman" w:cs="Times New Roman"/>
          <w:sz w:val="28"/>
          <w:szCs w:val="28"/>
        </w:rPr>
        <w:t xml:space="preserve">БЕБ відмовляється від «традиційної» моделі роботи, орієнтованої на явища та події, які вже відбулися. Застосування ризик-орієнтованого підходу у діяльності БЕБ дозволяє прогнозувати події та випереджати їх на основі комплексного аналізу значних масивів даних, у </w:t>
      </w:r>
      <w:proofErr w:type="spellStart"/>
      <w:r w:rsidRPr="00A169B2">
        <w:rPr>
          <w:rFonts w:ascii="Times New Roman" w:hAnsi="Times New Roman" w:cs="Times New Roman"/>
          <w:sz w:val="28"/>
          <w:szCs w:val="28"/>
        </w:rPr>
        <w:t>т.ч</w:t>
      </w:r>
      <w:proofErr w:type="spellEnd"/>
      <w:r w:rsidRPr="00A169B2">
        <w:rPr>
          <w:rFonts w:ascii="Times New Roman" w:hAnsi="Times New Roman" w:cs="Times New Roman"/>
          <w:sz w:val="28"/>
          <w:szCs w:val="28"/>
        </w:rPr>
        <w:t xml:space="preserve">. інформації, отриманої з автоматизованих інформаційних і довідкових систем, реєстрів, банків (баз) даних </w:t>
      </w:r>
      <w:r w:rsidRPr="00A169B2">
        <w:rPr>
          <w:rFonts w:ascii="Times New Roman" w:hAnsi="Times New Roman" w:cs="Times New Roman"/>
          <w:sz w:val="28"/>
          <w:szCs w:val="28"/>
        </w:rPr>
        <w:lastRenderedPageBreak/>
        <w:t xml:space="preserve">органів державної влади, місцевого самоврядування, доступ до яких згідно з Законом надано БЕБ і таким чином розширюються можливості оперативного реагування на існуючи виклики і негативні тенденції у сфері економіки, повніше використовувати резерви у боротьбі з кримінальними правопорушеннями, які загрожують економічній безпеці держави, застосовувати найбільш дієві моделі протидії. </w:t>
      </w:r>
    </w:p>
    <w:p w14:paraId="350BD04B" w14:textId="562E9D0D" w:rsidR="00A169B2" w:rsidRPr="00A169B2" w:rsidRDefault="00A169B2" w:rsidP="00DD57A0">
      <w:pPr>
        <w:spacing w:after="0" w:line="240" w:lineRule="auto"/>
        <w:ind w:firstLine="708"/>
        <w:jc w:val="both"/>
        <w:rPr>
          <w:rFonts w:ascii="Times New Roman" w:hAnsi="Times New Roman" w:cs="Times New Roman"/>
          <w:sz w:val="28"/>
          <w:szCs w:val="28"/>
        </w:rPr>
      </w:pPr>
      <w:r w:rsidRPr="00A169B2">
        <w:rPr>
          <w:rFonts w:ascii="Times New Roman" w:hAnsi="Times New Roman" w:cs="Times New Roman"/>
          <w:sz w:val="28"/>
          <w:szCs w:val="28"/>
        </w:rPr>
        <w:t xml:space="preserve">Аналіз отриманих даних на стратегічному рівні дозволяє визначати тенденції розвитку глобальних загроз економіці держави, належним чином підготуватися до можливих сценаріїв, а також </w:t>
      </w:r>
      <w:proofErr w:type="spellStart"/>
      <w:r w:rsidRPr="00A169B2">
        <w:rPr>
          <w:rFonts w:ascii="Times New Roman" w:hAnsi="Times New Roman" w:cs="Times New Roman"/>
          <w:sz w:val="28"/>
          <w:szCs w:val="28"/>
        </w:rPr>
        <w:t>оперативно</w:t>
      </w:r>
      <w:proofErr w:type="spellEnd"/>
      <w:r w:rsidRPr="00A169B2">
        <w:rPr>
          <w:rFonts w:ascii="Times New Roman" w:hAnsi="Times New Roman" w:cs="Times New Roman"/>
          <w:sz w:val="28"/>
          <w:szCs w:val="28"/>
        </w:rPr>
        <w:t xml:space="preserve"> вживати заходи щодо їх упередження та/або протидії. Отже, головним завданням БЕБ за цим напрямом є ефективне виявлення ризиків економічній безпеці держави, їх оцінювання, встановлення ступеня небезпеки для економіки, визначення спроможності ефективно реагувати на такі ризики, а також розроблення й вжиття заходів щодо їх мінімізації та/або усунення. Таким чином робота БЕБ, керована аналітикою, є найбільш ефективною у боротьбі із явищами та процесами, які продукують ризики у сфері економіки, та забезпечує захист суб’єктів господарської діяльності від безпідставного втручання у їх діяльність.</w:t>
      </w:r>
    </w:p>
    <w:p w14:paraId="6CACCA7D" w14:textId="77777777" w:rsidR="001B3018" w:rsidRDefault="00A169B2" w:rsidP="001B3018">
      <w:pPr>
        <w:pStyle w:val="a8"/>
        <w:ind w:firstLine="567"/>
        <w:jc w:val="both"/>
        <w:rPr>
          <w:rFonts w:ascii="Times New Roman" w:hAnsi="Times New Roman" w:cs="Times New Roman"/>
          <w:sz w:val="28"/>
          <w:szCs w:val="28"/>
        </w:rPr>
      </w:pPr>
      <w:r w:rsidRPr="00A169B2">
        <w:rPr>
          <w:rFonts w:ascii="Times New Roman" w:hAnsi="Times New Roman" w:cs="Times New Roman"/>
          <w:sz w:val="28"/>
          <w:szCs w:val="28"/>
        </w:rPr>
        <w:t xml:space="preserve">Відповідно до статті 7 </w:t>
      </w:r>
      <w:r w:rsidR="008C7A2C" w:rsidRPr="00965F44">
        <w:rPr>
          <w:rFonts w:ascii="Times New Roman" w:hAnsi="Times New Roman" w:cs="Times New Roman"/>
          <w:sz w:val="28"/>
          <w:szCs w:val="28"/>
        </w:rPr>
        <w:t>Закону України  «Про Бюро економічної безпеки України»</w:t>
      </w:r>
      <w:r w:rsidRPr="00A169B2">
        <w:rPr>
          <w:rFonts w:ascii="Times New Roman" w:hAnsi="Times New Roman" w:cs="Times New Roman"/>
          <w:sz w:val="28"/>
          <w:szCs w:val="28"/>
        </w:rPr>
        <w:t xml:space="preserve"> підписано міжвідомчі угоди (договори), спільні накази (розпорядження) та протоколи щодо електронної інформаційної взаємодії, у тому числі стосовно доступу до автоматизованих інформаційних і довідкових систем, реєстрів і банків (баз) даних, держателем (адміністратором) яких є державні органи або органи місцевого самоврядування. Складено реєстр, яким охоплено 38 державних органів, які мають у своєму користуванні 54 автоматизовані інформаційні і довідкові системи, реєстри і банки (бази) даних (без врахування підсистем).</w:t>
      </w:r>
      <w:r w:rsidR="001B3018">
        <w:rPr>
          <w:rFonts w:ascii="Times New Roman" w:hAnsi="Times New Roman" w:cs="Times New Roman"/>
          <w:sz w:val="28"/>
          <w:szCs w:val="28"/>
        </w:rPr>
        <w:t xml:space="preserve"> </w:t>
      </w:r>
    </w:p>
    <w:p w14:paraId="26E1FBF9" w14:textId="58084395" w:rsidR="001B3018" w:rsidRPr="001E0833" w:rsidRDefault="001B3018" w:rsidP="001B3018">
      <w:pPr>
        <w:pStyle w:val="a8"/>
        <w:ind w:firstLine="567"/>
        <w:jc w:val="both"/>
        <w:rPr>
          <w:rFonts w:ascii="Times New Roman" w:hAnsi="Times New Roman" w:cs="Times New Roman"/>
          <w:bCs/>
          <w:sz w:val="28"/>
          <w:szCs w:val="28"/>
        </w:rPr>
      </w:pPr>
      <w:r>
        <w:rPr>
          <w:rFonts w:ascii="Times New Roman" w:hAnsi="Times New Roman" w:cs="Times New Roman"/>
          <w:sz w:val="28"/>
          <w:szCs w:val="28"/>
        </w:rPr>
        <w:t xml:space="preserve">Слід зазначити, що </w:t>
      </w:r>
      <w:r>
        <w:rPr>
          <w:rFonts w:ascii="Times New Roman" w:hAnsi="Times New Roman" w:cs="Times New Roman"/>
          <w:bCs/>
          <w:sz w:val="28"/>
          <w:szCs w:val="28"/>
        </w:rPr>
        <w:t>п</w:t>
      </w:r>
      <w:r w:rsidRPr="001E0833">
        <w:rPr>
          <w:rFonts w:ascii="Times New Roman" w:hAnsi="Times New Roman" w:cs="Times New Roman"/>
          <w:bCs/>
          <w:sz w:val="28"/>
          <w:szCs w:val="28"/>
        </w:rPr>
        <w:t xml:space="preserve">ротягом жовтня 2022 року – січня 2023 року здійснювалася активна співпраця з американською дослідницькою компанією </w:t>
      </w:r>
      <w:proofErr w:type="spellStart"/>
      <w:r w:rsidRPr="001E0833">
        <w:rPr>
          <w:rFonts w:ascii="Times New Roman" w:hAnsi="Times New Roman" w:cs="Times New Roman"/>
          <w:bCs/>
          <w:sz w:val="28"/>
          <w:szCs w:val="28"/>
        </w:rPr>
        <w:t>Moody’s</w:t>
      </w:r>
      <w:proofErr w:type="spellEnd"/>
      <w:r w:rsidRPr="001E0833">
        <w:rPr>
          <w:rFonts w:ascii="Times New Roman" w:hAnsi="Times New Roman" w:cs="Times New Roman"/>
          <w:bCs/>
          <w:sz w:val="28"/>
          <w:szCs w:val="28"/>
        </w:rPr>
        <w:t xml:space="preserve"> </w:t>
      </w:r>
      <w:proofErr w:type="spellStart"/>
      <w:r w:rsidRPr="001E0833">
        <w:rPr>
          <w:rFonts w:ascii="Times New Roman" w:hAnsi="Times New Roman" w:cs="Times New Roman"/>
          <w:bCs/>
          <w:sz w:val="28"/>
          <w:szCs w:val="28"/>
        </w:rPr>
        <w:t>Analytics</w:t>
      </w:r>
      <w:proofErr w:type="spellEnd"/>
      <w:r w:rsidRPr="001E0833">
        <w:rPr>
          <w:rFonts w:ascii="Times New Roman" w:hAnsi="Times New Roman" w:cs="Times New Roman"/>
          <w:bCs/>
          <w:sz w:val="28"/>
          <w:szCs w:val="28"/>
        </w:rPr>
        <w:t xml:space="preserve"> стосовно консультативної підтримки та долучення працівників БЕБ до інформаційної бази даних </w:t>
      </w:r>
      <w:proofErr w:type="spellStart"/>
      <w:r w:rsidRPr="001E0833">
        <w:rPr>
          <w:rFonts w:ascii="Times New Roman" w:hAnsi="Times New Roman" w:cs="Times New Roman"/>
          <w:bCs/>
          <w:sz w:val="28"/>
          <w:szCs w:val="28"/>
        </w:rPr>
        <w:t>Orbis</w:t>
      </w:r>
      <w:proofErr w:type="spellEnd"/>
      <w:r w:rsidRPr="001E0833">
        <w:rPr>
          <w:rFonts w:ascii="Times New Roman" w:hAnsi="Times New Roman" w:cs="Times New Roman"/>
          <w:bCs/>
          <w:sz w:val="28"/>
          <w:szCs w:val="28"/>
        </w:rPr>
        <w:t xml:space="preserve">. За результатом домовленостей працівникам БЕБ було надано сім пробних ліцензій на використання аналітичної бази даних </w:t>
      </w:r>
      <w:proofErr w:type="spellStart"/>
      <w:r w:rsidRPr="001E0833">
        <w:rPr>
          <w:rFonts w:ascii="Times New Roman" w:hAnsi="Times New Roman" w:cs="Times New Roman"/>
          <w:bCs/>
          <w:sz w:val="28"/>
          <w:szCs w:val="28"/>
        </w:rPr>
        <w:t>Orbis</w:t>
      </w:r>
      <w:proofErr w:type="spellEnd"/>
      <w:r w:rsidRPr="001E0833">
        <w:rPr>
          <w:rFonts w:ascii="Times New Roman" w:hAnsi="Times New Roman" w:cs="Times New Roman"/>
          <w:bCs/>
          <w:sz w:val="28"/>
          <w:szCs w:val="28"/>
        </w:rPr>
        <w:t xml:space="preserve"> на період з 24 листопада по 23 грудня 2022 року та на період з 23 грудня 2022 року по 23 січня 2023 року. </w:t>
      </w:r>
      <w:r>
        <w:rPr>
          <w:rFonts w:ascii="Times New Roman" w:hAnsi="Times New Roman" w:cs="Times New Roman"/>
          <w:bCs/>
          <w:sz w:val="28"/>
          <w:szCs w:val="28"/>
        </w:rPr>
        <w:t xml:space="preserve">Також, </w:t>
      </w:r>
      <w:r w:rsidRPr="001E0833">
        <w:rPr>
          <w:rFonts w:ascii="Times New Roman" w:hAnsi="Times New Roman"/>
          <w:bCs/>
          <w:sz w:val="28"/>
          <w:szCs w:val="28"/>
        </w:rPr>
        <w:t xml:space="preserve">підписано меморандум про стратегічне партнерство та взаємодію між </w:t>
      </w:r>
      <w:r>
        <w:rPr>
          <w:rFonts w:ascii="Times New Roman" w:hAnsi="Times New Roman"/>
          <w:bCs/>
          <w:sz w:val="28"/>
          <w:szCs w:val="28"/>
        </w:rPr>
        <w:t>БЕБ</w:t>
      </w:r>
      <w:r w:rsidRPr="001E0833">
        <w:rPr>
          <w:rFonts w:ascii="Times New Roman" w:hAnsi="Times New Roman"/>
          <w:bCs/>
          <w:sz w:val="28"/>
          <w:szCs w:val="28"/>
        </w:rPr>
        <w:t xml:space="preserve"> та </w:t>
      </w:r>
      <w:proofErr w:type="spellStart"/>
      <w:r w:rsidRPr="001E0833">
        <w:rPr>
          <w:rFonts w:ascii="Times New Roman" w:hAnsi="Times New Roman"/>
          <w:bCs/>
          <w:sz w:val="28"/>
          <w:szCs w:val="28"/>
        </w:rPr>
        <w:t>Clearview</w:t>
      </w:r>
      <w:proofErr w:type="spellEnd"/>
      <w:r w:rsidRPr="001E0833">
        <w:rPr>
          <w:rFonts w:ascii="Times New Roman" w:hAnsi="Times New Roman"/>
          <w:bCs/>
          <w:sz w:val="28"/>
          <w:szCs w:val="28"/>
        </w:rPr>
        <w:t xml:space="preserve"> AI, </w:t>
      </w:r>
      <w:proofErr w:type="spellStart"/>
      <w:r w:rsidRPr="001E0833">
        <w:rPr>
          <w:rFonts w:ascii="Times New Roman" w:hAnsi="Times New Roman"/>
          <w:bCs/>
          <w:sz w:val="28"/>
          <w:szCs w:val="28"/>
        </w:rPr>
        <w:t>Inc</w:t>
      </w:r>
      <w:proofErr w:type="spellEnd"/>
      <w:r>
        <w:rPr>
          <w:rFonts w:ascii="Times New Roman" w:hAnsi="Times New Roman"/>
          <w:bCs/>
          <w:sz w:val="28"/>
          <w:szCs w:val="28"/>
        </w:rPr>
        <w:t xml:space="preserve">, що </w:t>
      </w:r>
      <w:proofErr w:type="spellStart"/>
      <w:r>
        <w:rPr>
          <w:rFonts w:ascii="Times New Roman" w:hAnsi="Times New Roman"/>
          <w:bCs/>
          <w:sz w:val="28"/>
          <w:szCs w:val="28"/>
        </w:rPr>
        <w:t>надасть</w:t>
      </w:r>
      <w:proofErr w:type="spellEnd"/>
      <w:r>
        <w:rPr>
          <w:rFonts w:ascii="Times New Roman" w:hAnsi="Times New Roman"/>
          <w:bCs/>
          <w:sz w:val="28"/>
          <w:szCs w:val="28"/>
        </w:rPr>
        <w:t xml:space="preserve"> змогу для аналізу додаткових джерел інформації. </w:t>
      </w:r>
    </w:p>
    <w:p w14:paraId="375F7C9A" w14:textId="45316DAE" w:rsidR="00F15661" w:rsidRPr="00F15661" w:rsidRDefault="001B3018" w:rsidP="00DD57A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З</w:t>
      </w:r>
      <w:r w:rsidR="005306A8">
        <w:rPr>
          <w:rFonts w:ascii="Times New Roman" w:hAnsi="Times New Roman" w:cs="Times New Roman"/>
          <w:sz w:val="28"/>
          <w:szCs w:val="28"/>
        </w:rPr>
        <w:t xml:space="preserve"> метою</w:t>
      </w:r>
      <w:r w:rsidR="00F15661" w:rsidRPr="00F15661">
        <w:rPr>
          <w:rFonts w:ascii="Times New Roman" w:hAnsi="Times New Roman" w:cs="Times New Roman"/>
          <w:sz w:val="28"/>
          <w:szCs w:val="28"/>
        </w:rPr>
        <w:t xml:space="preserve"> </w:t>
      </w:r>
      <w:r w:rsidR="005306A8">
        <w:rPr>
          <w:rFonts w:ascii="Times New Roman" w:hAnsi="Times New Roman" w:cs="Times New Roman"/>
          <w:sz w:val="28"/>
          <w:szCs w:val="28"/>
        </w:rPr>
        <w:t xml:space="preserve">технічного </w:t>
      </w:r>
      <w:r w:rsidR="00F15661" w:rsidRPr="00F15661">
        <w:rPr>
          <w:rFonts w:ascii="Times New Roman" w:hAnsi="Times New Roman" w:cs="Times New Roman"/>
          <w:sz w:val="28"/>
          <w:szCs w:val="28"/>
        </w:rPr>
        <w:t xml:space="preserve">захисту інформації здійснено ряд заходів, а саме: </w:t>
      </w:r>
    </w:p>
    <w:p w14:paraId="48942992" w14:textId="15C724F8" w:rsidR="00F15661" w:rsidRPr="00E437D9" w:rsidRDefault="00E437D9" w:rsidP="00DD57A0">
      <w:pPr>
        <w:spacing w:after="0" w:line="240" w:lineRule="auto"/>
        <w:ind w:firstLine="708"/>
        <w:jc w:val="both"/>
        <w:rPr>
          <w:rFonts w:ascii="Times New Roman" w:hAnsi="Times New Roman" w:cs="Times New Roman"/>
          <w:sz w:val="28"/>
          <w:szCs w:val="28"/>
        </w:rPr>
      </w:pPr>
      <w:r w:rsidRPr="00E437D9">
        <w:rPr>
          <w:rFonts w:ascii="Times New Roman" w:hAnsi="Times New Roman" w:cs="Times New Roman"/>
          <w:sz w:val="28"/>
          <w:szCs w:val="28"/>
        </w:rPr>
        <w:t>–</w:t>
      </w:r>
      <w:r>
        <w:rPr>
          <w:rFonts w:ascii="Times New Roman" w:hAnsi="Times New Roman" w:cs="Times New Roman"/>
          <w:sz w:val="28"/>
          <w:szCs w:val="28"/>
        </w:rPr>
        <w:t xml:space="preserve"> </w:t>
      </w:r>
      <w:r w:rsidR="00F15661" w:rsidRPr="00E437D9">
        <w:rPr>
          <w:rFonts w:ascii="Times New Roman" w:hAnsi="Times New Roman" w:cs="Times New Roman"/>
          <w:sz w:val="28"/>
          <w:szCs w:val="28"/>
        </w:rPr>
        <w:t xml:space="preserve">проведено початковий етап створення серверів активного каталогу, файлового серверу, серверу оновлень; </w:t>
      </w:r>
    </w:p>
    <w:p w14:paraId="1537BE72" w14:textId="54B78D02" w:rsidR="00F15661" w:rsidRPr="00E437D9" w:rsidRDefault="004F67EE" w:rsidP="00DD57A0">
      <w:pPr>
        <w:spacing w:after="0" w:line="240" w:lineRule="auto"/>
        <w:ind w:firstLine="708"/>
        <w:jc w:val="both"/>
        <w:rPr>
          <w:rFonts w:ascii="Times New Roman" w:hAnsi="Times New Roman" w:cs="Times New Roman"/>
          <w:sz w:val="28"/>
          <w:szCs w:val="28"/>
        </w:rPr>
      </w:pPr>
      <w:r w:rsidRPr="00E437D9">
        <w:rPr>
          <w:rFonts w:ascii="Times New Roman" w:hAnsi="Times New Roman" w:cs="Times New Roman"/>
          <w:sz w:val="28"/>
          <w:szCs w:val="28"/>
        </w:rPr>
        <w:t>–</w:t>
      </w:r>
      <w:r w:rsidR="00F15661" w:rsidRPr="00E437D9">
        <w:rPr>
          <w:rFonts w:ascii="Times New Roman" w:hAnsi="Times New Roman" w:cs="Times New Roman"/>
          <w:sz w:val="28"/>
          <w:szCs w:val="28"/>
        </w:rPr>
        <w:t xml:space="preserve"> впроваджено пакет офісних програм з сервером корпоративної пошти та засобів комунікації співробітників БЕБ;</w:t>
      </w:r>
    </w:p>
    <w:p w14:paraId="74F9B8A2" w14:textId="1DB2A49E" w:rsidR="00F15661" w:rsidRPr="00E437D9" w:rsidRDefault="004F67EE" w:rsidP="00DD57A0">
      <w:pPr>
        <w:spacing w:after="0" w:line="240" w:lineRule="auto"/>
        <w:ind w:firstLine="708"/>
        <w:jc w:val="both"/>
        <w:rPr>
          <w:rFonts w:ascii="Times New Roman" w:hAnsi="Times New Roman" w:cs="Times New Roman"/>
          <w:sz w:val="28"/>
          <w:szCs w:val="28"/>
        </w:rPr>
      </w:pPr>
      <w:r w:rsidRPr="00E437D9">
        <w:rPr>
          <w:rFonts w:ascii="Times New Roman" w:hAnsi="Times New Roman" w:cs="Times New Roman"/>
          <w:sz w:val="28"/>
          <w:szCs w:val="28"/>
        </w:rPr>
        <w:t>–</w:t>
      </w:r>
      <w:r w:rsidR="00F15661" w:rsidRPr="00E437D9">
        <w:rPr>
          <w:rFonts w:ascii="Times New Roman" w:hAnsi="Times New Roman" w:cs="Times New Roman"/>
          <w:sz w:val="28"/>
          <w:szCs w:val="28"/>
        </w:rPr>
        <w:t xml:space="preserve"> побудовано канал зв’язку з метою забезпечення обміну інформацією БЕБ з суб’єктами інформаційних відносин; </w:t>
      </w:r>
    </w:p>
    <w:p w14:paraId="3C39A606" w14:textId="6E666242" w:rsidR="004F67EE" w:rsidRPr="00E437D9" w:rsidRDefault="004F67EE" w:rsidP="00DD57A0">
      <w:pPr>
        <w:spacing w:after="0" w:line="240" w:lineRule="auto"/>
        <w:ind w:firstLine="708"/>
        <w:jc w:val="both"/>
        <w:rPr>
          <w:rFonts w:ascii="Times New Roman" w:hAnsi="Times New Roman" w:cs="Times New Roman"/>
          <w:sz w:val="28"/>
          <w:szCs w:val="28"/>
        </w:rPr>
      </w:pPr>
      <w:r w:rsidRPr="00E437D9">
        <w:rPr>
          <w:rFonts w:ascii="Times New Roman" w:hAnsi="Times New Roman" w:cs="Times New Roman"/>
          <w:sz w:val="28"/>
          <w:szCs w:val="28"/>
        </w:rPr>
        <w:t>–</w:t>
      </w:r>
      <w:r w:rsidR="00F15661" w:rsidRPr="00E437D9">
        <w:rPr>
          <w:rFonts w:ascii="Times New Roman" w:hAnsi="Times New Roman" w:cs="Times New Roman"/>
          <w:sz w:val="28"/>
          <w:szCs w:val="28"/>
        </w:rPr>
        <w:t xml:space="preserve"> розпочато впровадження пілотного </w:t>
      </w:r>
      <w:proofErr w:type="spellStart"/>
      <w:r w:rsidR="00F15661" w:rsidRPr="00E437D9">
        <w:rPr>
          <w:rFonts w:ascii="Times New Roman" w:hAnsi="Times New Roman" w:cs="Times New Roman"/>
          <w:sz w:val="28"/>
          <w:szCs w:val="28"/>
        </w:rPr>
        <w:t>проєкту</w:t>
      </w:r>
      <w:proofErr w:type="spellEnd"/>
      <w:r w:rsidR="00F15661" w:rsidRPr="00E437D9">
        <w:rPr>
          <w:rFonts w:ascii="Times New Roman" w:hAnsi="Times New Roman" w:cs="Times New Roman"/>
          <w:sz w:val="28"/>
          <w:szCs w:val="28"/>
        </w:rPr>
        <w:t xml:space="preserve"> щодо програмного рішення для запобігання витоку конфіденційної інформації; </w:t>
      </w:r>
    </w:p>
    <w:p w14:paraId="0C33C0C4" w14:textId="7BED4EB2" w:rsidR="00F15661" w:rsidRPr="00E437D9" w:rsidRDefault="004F67EE" w:rsidP="00DD57A0">
      <w:pPr>
        <w:spacing w:after="0" w:line="240" w:lineRule="auto"/>
        <w:ind w:firstLine="708"/>
        <w:jc w:val="both"/>
        <w:rPr>
          <w:rFonts w:ascii="Times New Roman" w:hAnsi="Times New Roman" w:cs="Times New Roman"/>
          <w:sz w:val="28"/>
          <w:szCs w:val="28"/>
          <w:lang w:val="ru-RU"/>
        </w:rPr>
      </w:pPr>
      <w:r w:rsidRPr="00E437D9">
        <w:rPr>
          <w:rFonts w:ascii="Times New Roman" w:hAnsi="Times New Roman" w:cs="Times New Roman"/>
          <w:sz w:val="28"/>
          <w:szCs w:val="28"/>
        </w:rPr>
        <w:lastRenderedPageBreak/>
        <w:t>–</w:t>
      </w:r>
      <w:r w:rsidR="00F15661" w:rsidRPr="00E437D9">
        <w:rPr>
          <w:rFonts w:ascii="Times New Roman" w:hAnsi="Times New Roman" w:cs="Times New Roman"/>
          <w:sz w:val="28"/>
          <w:szCs w:val="28"/>
        </w:rPr>
        <w:t xml:space="preserve"> здійснено встановлення програмного забезпечення для виявлення </w:t>
      </w:r>
      <w:proofErr w:type="spellStart"/>
      <w:r w:rsidR="00F15661" w:rsidRPr="00E437D9">
        <w:rPr>
          <w:rFonts w:ascii="Times New Roman" w:hAnsi="Times New Roman" w:cs="Times New Roman"/>
          <w:sz w:val="28"/>
          <w:szCs w:val="28"/>
        </w:rPr>
        <w:t>кіберзагроз</w:t>
      </w:r>
      <w:proofErr w:type="spellEnd"/>
      <w:r w:rsidR="00F15661" w:rsidRPr="00E437D9">
        <w:rPr>
          <w:rFonts w:ascii="Times New Roman" w:hAnsi="Times New Roman" w:cs="Times New Roman"/>
          <w:sz w:val="28"/>
          <w:szCs w:val="28"/>
        </w:rPr>
        <w:t xml:space="preserve"> на кінцевих точках та антивірусного захисту</w:t>
      </w:r>
      <w:r w:rsidR="00E437D9" w:rsidRPr="00E437D9">
        <w:rPr>
          <w:rFonts w:ascii="Times New Roman" w:hAnsi="Times New Roman" w:cs="Times New Roman"/>
          <w:sz w:val="28"/>
          <w:szCs w:val="28"/>
          <w:lang w:val="ru-RU"/>
        </w:rPr>
        <w:t>;</w:t>
      </w:r>
    </w:p>
    <w:p w14:paraId="0E0210A8" w14:textId="6DC95B0F" w:rsidR="00E437D9" w:rsidRPr="00E437D9" w:rsidRDefault="00E437D9" w:rsidP="00E437D9">
      <w:pPr>
        <w:pStyle w:val="a3"/>
        <w:numPr>
          <w:ilvl w:val="0"/>
          <w:numId w:val="1"/>
        </w:numPr>
        <w:spacing w:after="0" w:line="240" w:lineRule="auto"/>
        <w:jc w:val="both"/>
        <w:rPr>
          <w:rFonts w:ascii="Times New Roman" w:hAnsi="Times New Roman" w:cs="Times New Roman"/>
          <w:sz w:val="28"/>
          <w:szCs w:val="28"/>
          <w:lang w:val="ru-RU"/>
        </w:rPr>
      </w:pPr>
      <w:r w:rsidRPr="00E437D9">
        <w:rPr>
          <w:rFonts w:ascii="Times New Roman" w:hAnsi="Times New Roman" w:cs="Times New Roman"/>
          <w:sz w:val="28"/>
          <w:szCs w:val="28"/>
        </w:rPr>
        <w:t>впроваджено систему електронного документообігу</w:t>
      </w:r>
      <w:r>
        <w:rPr>
          <w:rFonts w:ascii="Times New Roman" w:hAnsi="Times New Roman" w:cs="Times New Roman"/>
          <w:sz w:val="28"/>
          <w:szCs w:val="28"/>
        </w:rPr>
        <w:t>;</w:t>
      </w:r>
    </w:p>
    <w:p w14:paraId="6B023847" w14:textId="557ED557" w:rsidR="00125017" w:rsidRPr="00687DA6" w:rsidRDefault="005306A8" w:rsidP="00DD57A0">
      <w:pPr>
        <w:spacing w:after="0" w:line="240" w:lineRule="auto"/>
        <w:ind w:firstLine="708"/>
        <w:jc w:val="both"/>
        <w:rPr>
          <w:rFonts w:ascii="Times New Roman" w:hAnsi="Times New Roman" w:cs="Times New Roman"/>
          <w:sz w:val="28"/>
          <w:szCs w:val="28"/>
        </w:rPr>
      </w:pPr>
      <w:r w:rsidRPr="00687DA6">
        <w:rPr>
          <w:rFonts w:ascii="Times New Roman" w:hAnsi="Times New Roman" w:cs="Times New Roman"/>
          <w:sz w:val="28"/>
          <w:szCs w:val="28"/>
        </w:rPr>
        <w:t>О</w:t>
      </w:r>
      <w:r w:rsidR="00DD57A0" w:rsidRPr="00687DA6">
        <w:rPr>
          <w:rFonts w:ascii="Times New Roman" w:hAnsi="Times New Roman" w:cs="Times New Roman"/>
          <w:sz w:val="28"/>
          <w:szCs w:val="28"/>
        </w:rPr>
        <w:t xml:space="preserve">дним із пріоритетних напрямів діяльності БЕБ є впровадження єдиної інформаційної політики в частині запобігання ручному втручанню, недопущення порушення інформаційної безпеки (загрози заволодіння службовою інформацією), загрозам кібератак, що може завдати негативних наслідків у сфері діяльності БЕБ, забезпечення належного рівня </w:t>
      </w:r>
      <w:proofErr w:type="spellStart"/>
      <w:r w:rsidR="00DD57A0" w:rsidRPr="00687DA6">
        <w:rPr>
          <w:rFonts w:ascii="Times New Roman" w:hAnsi="Times New Roman" w:cs="Times New Roman"/>
          <w:sz w:val="28"/>
          <w:szCs w:val="28"/>
        </w:rPr>
        <w:t>кібербезпеки</w:t>
      </w:r>
      <w:proofErr w:type="spellEnd"/>
      <w:r w:rsidR="00DD57A0" w:rsidRPr="00687DA6">
        <w:rPr>
          <w:rFonts w:ascii="Times New Roman" w:hAnsi="Times New Roman" w:cs="Times New Roman"/>
          <w:sz w:val="28"/>
          <w:szCs w:val="28"/>
        </w:rPr>
        <w:t>, що є одним з завдань БЕБ.</w:t>
      </w:r>
    </w:p>
    <w:p w14:paraId="5DE815A0" w14:textId="5A9DE3A3" w:rsidR="006942A6" w:rsidRDefault="0006640A" w:rsidP="0020637F">
      <w:pPr>
        <w:spacing w:after="0" w:line="240" w:lineRule="auto"/>
        <w:ind w:firstLine="851"/>
        <w:contextualSpacing/>
        <w:jc w:val="both"/>
        <w:rPr>
          <w:rFonts w:ascii="Times New Roman" w:hAnsi="Times New Roman" w:cs="Times New Roman"/>
          <w:sz w:val="28"/>
          <w:szCs w:val="28"/>
        </w:rPr>
      </w:pPr>
      <w:r w:rsidRPr="00687DA6">
        <w:rPr>
          <w:rFonts w:ascii="Times New Roman" w:hAnsi="Times New Roman" w:cs="Times New Roman"/>
          <w:sz w:val="28"/>
          <w:szCs w:val="28"/>
        </w:rPr>
        <w:t xml:space="preserve">БЕБ започаткувало ділові зв’язки компетентними органами іноземних держав, що сприяє </w:t>
      </w:r>
      <w:r w:rsidRPr="00687DA6">
        <w:rPr>
          <w:rFonts w:ascii="Times New Roman" w:hAnsi="Times New Roman" w:cs="Times New Roman"/>
          <w:spacing w:val="-1"/>
          <w:sz w:val="28"/>
          <w:szCs w:val="28"/>
        </w:rPr>
        <w:t xml:space="preserve">впровадженню в діяльність БЕБ міжнародних стандартів та </w:t>
      </w:r>
      <w:r w:rsidRPr="00687DA6">
        <w:rPr>
          <w:rFonts w:ascii="Times New Roman" w:hAnsi="Times New Roman" w:cs="Times New Roman"/>
          <w:sz w:val="28"/>
          <w:szCs w:val="28"/>
        </w:rPr>
        <w:t xml:space="preserve">дозволяє більш ефективно реалізувати повноваження БЕБ, отримувати необхідні знання та інформацію. Зокрема, </w:t>
      </w:r>
      <w:r w:rsidR="00687DA6" w:rsidRPr="00687DA6">
        <w:rPr>
          <w:rFonts w:ascii="Times New Roman" w:hAnsi="Times New Roman" w:cs="Times New Roman"/>
          <w:sz w:val="28"/>
          <w:szCs w:val="28"/>
        </w:rPr>
        <w:t xml:space="preserve">БЕБ укладено меморандуми про співпрацю з </w:t>
      </w:r>
      <w:r w:rsidR="00687DA6" w:rsidRPr="00687DA6">
        <w:rPr>
          <w:rFonts w:ascii="Times New Roman" w:hAnsi="Times New Roman" w:cs="Times New Roman"/>
          <w:bCs/>
          <w:sz w:val="28"/>
          <w:szCs w:val="28"/>
        </w:rPr>
        <w:t>Службою розслідувань Міністерства фінансів Грузії, Службою державних доходів Латвійської Республіки, Службою розслідування фінансових злочинів при Міністерстві внутрішніх справ Литовської Республіки, Державною податковою інспекцією при Міністерстві фінансів Литовської Республіки, Національним агентством боротьби з організованою злочинністю Чеської республіки опрацьовується питання підписання Меморандуму про стратегічне партнерство та взаємодію з компетентними органами Румунії, Швеції, Словаччини, США, Великої Британії, Естонії, Литви (Митний департамент Міністерства фінансів Литовської Республіки), а також із Організацією економічного співробітництва та розвитку (ОЕСР), Європейським бюро з протидії шахрайству (OLAF). Зокрема, БЕБ ініціювало внесення змін до нормативно-правових актів з метою визначення Бюро</w:t>
      </w:r>
      <w:r w:rsidR="00687DA6" w:rsidRPr="001E0833">
        <w:rPr>
          <w:rFonts w:ascii="Times New Roman" w:hAnsi="Times New Roman"/>
          <w:bCs/>
          <w:sz w:val="28"/>
          <w:szCs w:val="28"/>
        </w:rPr>
        <w:t xml:space="preserve"> національним контактним пунктом взаємодії з OLAF</w:t>
      </w:r>
      <w:r w:rsidR="00687DA6">
        <w:rPr>
          <w:rFonts w:ascii="Times New Roman" w:hAnsi="Times New Roman"/>
          <w:bCs/>
          <w:sz w:val="28"/>
          <w:szCs w:val="28"/>
        </w:rPr>
        <w:t>, що</w:t>
      </w:r>
      <w:r w:rsidR="00687DA6" w:rsidRPr="001E0833">
        <w:rPr>
          <w:rFonts w:ascii="Times New Roman" w:hAnsi="Times New Roman"/>
          <w:bCs/>
          <w:sz w:val="28"/>
          <w:szCs w:val="28"/>
        </w:rPr>
        <w:t xml:space="preserve"> підтримано Генеральним Директором OLAF.</w:t>
      </w:r>
    </w:p>
    <w:p w14:paraId="5A272562" w14:textId="3CAFEC4C" w:rsidR="0020637F" w:rsidRDefault="0020637F" w:rsidP="0020637F">
      <w:pPr>
        <w:spacing w:after="0" w:line="240" w:lineRule="auto"/>
        <w:ind w:firstLine="851"/>
        <w:contextualSpacing/>
        <w:jc w:val="both"/>
        <w:rPr>
          <w:rFonts w:ascii="Times New Roman" w:hAnsi="Times New Roman"/>
          <w:bCs/>
          <w:sz w:val="28"/>
          <w:szCs w:val="28"/>
        </w:rPr>
      </w:pPr>
      <w:r w:rsidRPr="001E0833">
        <w:rPr>
          <w:rFonts w:ascii="Times New Roman" w:hAnsi="Times New Roman"/>
          <w:bCs/>
          <w:sz w:val="28"/>
          <w:szCs w:val="28"/>
        </w:rPr>
        <w:t>Попередньо налагоджено комунікацію на робочому рівні з Європейським поліцейським офісом (</w:t>
      </w:r>
      <w:proofErr w:type="spellStart"/>
      <w:r w:rsidRPr="001E0833">
        <w:rPr>
          <w:rFonts w:ascii="Times New Roman" w:hAnsi="Times New Roman"/>
          <w:bCs/>
          <w:sz w:val="28"/>
          <w:szCs w:val="28"/>
        </w:rPr>
        <w:t>Європол</w:t>
      </w:r>
      <w:proofErr w:type="spellEnd"/>
      <w:r w:rsidRPr="001E0833">
        <w:rPr>
          <w:rFonts w:ascii="Times New Roman" w:hAnsi="Times New Roman"/>
          <w:bCs/>
          <w:sz w:val="28"/>
          <w:szCs w:val="28"/>
        </w:rPr>
        <w:t xml:space="preserve">), в межах якої вже відбувся обмін інформацією щодо чотирьох кримінальних справ через захищену мережу для обміну інформацією SIENA. </w:t>
      </w:r>
    </w:p>
    <w:p w14:paraId="594C5F10" w14:textId="534C3C19" w:rsidR="006942A6" w:rsidRPr="001E0833" w:rsidRDefault="006942A6" w:rsidP="006942A6">
      <w:pPr>
        <w:pStyle w:val="a8"/>
        <w:ind w:firstLine="567"/>
        <w:jc w:val="both"/>
        <w:rPr>
          <w:rFonts w:ascii="Times New Roman" w:hAnsi="Times New Roman"/>
          <w:bCs/>
          <w:sz w:val="28"/>
          <w:szCs w:val="28"/>
        </w:rPr>
      </w:pPr>
      <w:r w:rsidRPr="001E0833">
        <w:rPr>
          <w:rFonts w:ascii="Times New Roman" w:hAnsi="Times New Roman"/>
          <w:bCs/>
          <w:sz w:val="28"/>
          <w:szCs w:val="28"/>
        </w:rPr>
        <w:t>З метою розвитку інституційної спроможності БЕБ також звернулося до Гаазької академії міжнародного права щодо підготовки кадрів</w:t>
      </w:r>
      <w:r>
        <w:rPr>
          <w:rFonts w:ascii="Times New Roman" w:hAnsi="Times New Roman"/>
          <w:bCs/>
          <w:sz w:val="28"/>
          <w:szCs w:val="28"/>
        </w:rPr>
        <w:t xml:space="preserve">, </w:t>
      </w:r>
      <w:r w:rsidRPr="001E0833">
        <w:rPr>
          <w:rFonts w:ascii="Times New Roman" w:hAnsi="Times New Roman"/>
          <w:bCs/>
          <w:sz w:val="28"/>
          <w:szCs w:val="28"/>
        </w:rPr>
        <w:t>Організації економічного співробітництва та розвитку (ОЕСР)</w:t>
      </w:r>
      <w:r>
        <w:rPr>
          <w:rFonts w:ascii="Times New Roman" w:hAnsi="Times New Roman"/>
          <w:bCs/>
          <w:sz w:val="28"/>
          <w:szCs w:val="28"/>
        </w:rPr>
        <w:t xml:space="preserve">, </w:t>
      </w:r>
      <w:r w:rsidRPr="001E0833">
        <w:rPr>
          <w:rFonts w:ascii="Times New Roman" w:hAnsi="Times New Roman"/>
          <w:bCs/>
          <w:sz w:val="28"/>
          <w:szCs w:val="28"/>
        </w:rPr>
        <w:t>Секретаріату Програми ОЕСР/ПРООН «Податкові інспектори без кордонів», Центру правоохоронних органів Південно-Східної Європи (SELEC)</w:t>
      </w:r>
      <w:r>
        <w:rPr>
          <w:rFonts w:ascii="Times New Roman" w:hAnsi="Times New Roman"/>
          <w:bCs/>
          <w:sz w:val="28"/>
          <w:szCs w:val="28"/>
        </w:rPr>
        <w:t xml:space="preserve">, </w:t>
      </w:r>
      <w:r w:rsidRPr="001E0833">
        <w:rPr>
          <w:rFonts w:ascii="Times New Roman" w:hAnsi="Times New Roman"/>
          <w:bCs/>
          <w:sz w:val="28"/>
          <w:szCs w:val="28"/>
        </w:rPr>
        <w:t>Агентства Європейського Союзу з підготовки співробітників правоохоронних органів (CEPOL)</w:t>
      </w:r>
      <w:r>
        <w:rPr>
          <w:rFonts w:ascii="Times New Roman" w:hAnsi="Times New Roman"/>
          <w:bCs/>
          <w:sz w:val="28"/>
          <w:szCs w:val="28"/>
        </w:rPr>
        <w:t xml:space="preserve"> та</w:t>
      </w:r>
      <w:r w:rsidRPr="001E0833">
        <w:rPr>
          <w:rFonts w:ascii="Times New Roman" w:hAnsi="Times New Roman"/>
          <w:bCs/>
          <w:sz w:val="28"/>
          <w:szCs w:val="28"/>
        </w:rPr>
        <w:t xml:space="preserve"> отримано згоду на співпрацю.</w:t>
      </w:r>
    </w:p>
    <w:p w14:paraId="1FE53339" w14:textId="46DAFCF5" w:rsidR="0020637F" w:rsidRPr="0020637F" w:rsidRDefault="0020637F" w:rsidP="0020637F">
      <w:pPr>
        <w:spacing w:after="0" w:line="240" w:lineRule="auto"/>
        <w:ind w:firstLine="851"/>
        <w:contextualSpacing/>
        <w:jc w:val="both"/>
        <w:rPr>
          <w:rFonts w:ascii="Times New Roman" w:eastAsia="Calibri" w:hAnsi="Times New Roman" w:cs="Times New Roman"/>
          <w:bCs/>
          <w:sz w:val="28"/>
          <w:szCs w:val="28"/>
          <w:lang w:eastAsia="ru-RU"/>
        </w:rPr>
      </w:pPr>
      <w:r>
        <w:rPr>
          <w:rFonts w:ascii="Times New Roman" w:hAnsi="Times New Roman" w:cs="Times New Roman"/>
          <w:sz w:val="28"/>
          <w:szCs w:val="28"/>
        </w:rPr>
        <w:t xml:space="preserve">Також, БЕБ </w:t>
      </w:r>
      <w:r w:rsidRPr="001E0833">
        <w:rPr>
          <w:rFonts w:ascii="Times New Roman" w:hAnsi="Times New Roman"/>
          <w:bCs/>
          <w:sz w:val="28"/>
          <w:szCs w:val="28"/>
        </w:rPr>
        <w:t xml:space="preserve">ініційовано приєднання БЕБ до наступних міжнародних </w:t>
      </w:r>
      <w:proofErr w:type="spellStart"/>
      <w:r w:rsidRPr="001E0833">
        <w:rPr>
          <w:rFonts w:ascii="Times New Roman" w:hAnsi="Times New Roman"/>
          <w:bCs/>
          <w:sz w:val="28"/>
          <w:szCs w:val="28"/>
        </w:rPr>
        <w:t>проєктів</w:t>
      </w:r>
      <w:proofErr w:type="spellEnd"/>
      <w:r w:rsidRPr="001E0833">
        <w:rPr>
          <w:rFonts w:ascii="Times New Roman" w:hAnsi="Times New Roman"/>
          <w:bCs/>
          <w:sz w:val="28"/>
          <w:szCs w:val="28"/>
        </w:rPr>
        <w:t xml:space="preserve"> та програм, а саме:</w:t>
      </w:r>
    </w:p>
    <w:p w14:paraId="36EADF55" w14:textId="6F6452A8" w:rsidR="0020637F" w:rsidRPr="001E0833" w:rsidRDefault="0020637F" w:rsidP="0020637F">
      <w:pPr>
        <w:pStyle w:val="a8"/>
        <w:ind w:firstLine="709"/>
        <w:jc w:val="both"/>
        <w:rPr>
          <w:rFonts w:ascii="Times New Roman" w:hAnsi="Times New Roman"/>
          <w:bCs/>
          <w:sz w:val="28"/>
          <w:szCs w:val="28"/>
        </w:rPr>
      </w:pPr>
      <w:r w:rsidRPr="00E437D9">
        <w:rPr>
          <w:rFonts w:ascii="Times New Roman" w:hAnsi="Times New Roman" w:cs="Times New Roman"/>
          <w:sz w:val="28"/>
          <w:szCs w:val="28"/>
        </w:rPr>
        <w:t>–</w:t>
      </w:r>
      <w:r w:rsidRPr="001E0833">
        <w:rPr>
          <w:rFonts w:ascii="Times New Roman" w:hAnsi="Times New Roman"/>
          <w:bCs/>
          <w:sz w:val="28"/>
          <w:szCs w:val="28"/>
        </w:rPr>
        <w:t xml:space="preserve"> програми Європейського Союзу щодо боротьби із шахрайством (EU </w:t>
      </w:r>
      <w:proofErr w:type="spellStart"/>
      <w:r w:rsidRPr="001E0833">
        <w:rPr>
          <w:rFonts w:ascii="Times New Roman" w:hAnsi="Times New Roman"/>
          <w:bCs/>
          <w:sz w:val="28"/>
          <w:szCs w:val="28"/>
        </w:rPr>
        <w:t>Anti-Fraud</w:t>
      </w:r>
      <w:proofErr w:type="spellEnd"/>
      <w:r w:rsidRPr="001E0833">
        <w:rPr>
          <w:rFonts w:ascii="Times New Roman" w:hAnsi="Times New Roman"/>
          <w:bCs/>
          <w:sz w:val="28"/>
          <w:szCs w:val="28"/>
        </w:rPr>
        <w:t xml:space="preserve"> </w:t>
      </w:r>
      <w:proofErr w:type="spellStart"/>
      <w:r w:rsidRPr="001E0833">
        <w:rPr>
          <w:rFonts w:ascii="Times New Roman" w:hAnsi="Times New Roman"/>
          <w:bCs/>
          <w:sz w:val="28"/>
          <w:szCs w:val="28"/>
        </w:rPr>
        <w:t>Programme</w:t>
      </w:r>
      <w:proofErr w:type="spellEnd"/>
      <w:r w:rsidRPr="001E0833">
        <w:rPr>
          <w:rFonts w:ascii="Times New Roman" w:hAnsi="Times New Roman"/>
          <w:bCs/>
          <w:sz w:val="28"/>
          <w:szCs w:val="28"/>
        </w:rPr>
        <w:t>): компоненти I (HERCULE) та II (AFIS);</w:t>
      </w:r>
    </w:p>
    <w:p w14:paraId="6B86A09C" w14:textId="64088239" w:rsidR="0020637F" w:rsidRPr="001E0833" w:rsidRDefault="0020637F" w:rsidP="0020637F">
      <w:pPr>
        <w:pStyle w:val="a8"/>
        <w:ind w:firstLine="709"/>
        <w:jc w:val="both"/>
        <w:rPr>
          <w:rFonts w:ascii="Times New Roman" w:hAnsi="Times New Roman"/>
          <w:bCs/>
          <w:sz w:val="28"/>
          <w:szCs w:val="28"/>
        </w:rPr>
      </w:pPr>
      <w:r w:rsidRPr="00E437D9">
        <w:rPr>
          <w:rFonts w:ascii="Times New Roman" w:hAnsi="Times New Roman" w:cs="Times New Roman"/>
          <w:sz w:val="28"/>
          <w:szCs w:val="28"/>
        </w:rPr>
        <w:t>–</w:t>
      </w:r>
      <w:r w:rsidRPr="001E0833">
        <w:rPr>
          <w:rFonts w:ascii="Times New Roman" w:hAnsi="Times New Roman"/>
          <w:bCs/>
          <w:sz w:val="28"/>
          <w:szCs w:val="28"/>
        </w:rPr>
        <w:t xml:space="preserve"> </w:t>
      </w:r>
      <w:proofErr w:type="spellStart"/>
      <w:r w:rsidRPr="001E0833">
        <w:rPr>
          <w:rFonts w:ascii="Times New Roman" w:hAnsi="Times New Roman"/>
          <w:bCs/>
          <w:sz w:val="28"/>
          <w:szCs w:val="28"/>
        </w:rPr>
        <w:t>проєкту</w:t>
      </w:r>
      <w:proofErr w:type="spellEnd"/>
      <w:r w:rsidRPr="001E0833">
        <w:rPr>
          <w:rFonts w:ascii="Times New Roman" w:hAnsi="Times New Roman"/>
          <w:bCs/>
          <w:sz w:val="28"/>
          <w:szCs w:val="28"/>
        </w:rPr>
        <w:t xml:space="preserve"> «Програма підтримки управління державними фінансами України (EU4PFM): компоненти 3 і 4».</w:t>
      </w:r>
    </w:p>
    <w:p w14:paraId="086CC2CE" w14:textId="77777777" w:rsidR="00875644" w:rsidRDefault="00875644" w:rsidP="00875644">
      <w:pPr>
        <w:pStyle w:val="a8"/>
        <w:ind w:firstLine="709"/>
        <w:jc w:val="both"/>
        <w:rPr>
          <w:rFonts w:ascii="Times New Roman" w:hAnsi="Times New Roman"/>
          <w:bCs/>
          <w:sz w:val="28"/>
          <w:szCs w:val="28"/>
        </w:rPr>
      </w:pPr>
      <w:r w:rsidRPr="001E0833">
        <w:rPr>
          <w:rFonts w:ascii="Times New Roman" w:hAnsi="Times New Roman"/>
          <w:bCs/>
          <w:sz w:val="28"/>
          <w:szCs w:val="28"/>
        </w:rPr>
        <w:t>У період 2022 – травень 2023 року представники БЕБ</w:t>
      </w:r>
      <w:r>
        <w:rPr>
          <w:rFonts w:ascii="Times New Roman" w:hAnsi="Times New Roman"/>
          <w:bCs/>
          <w:sz w:val="28"/>
          <w:szCs w:val="28"/>
        </w:rPr>
        <w:t>:</w:t>
      </w:r>
    </w:p>
    <w:p w14:paraId="53145825" w14:textId="22528898" w:rsidR="00875644" w:rsidRPr="001E0833" w:rsidRDefault="00875644" w:rsidP="00875644">
      <w:pPr>
        <w:pStyle w:val="a8"/>
        <w:ind w:firstLine="709"/>
        <w:jc w:val="both"/>
        <w:rPr>
          <w:rFonts w:ascii="Times New Roman" w:hAnsi="Times New Roman"/>
          <w:bCs/>
          <w:sz w:val="28"/>
          <w:szCs w:val="28"/>
        </w:rPr>
      </w:pPr>
      <w:r w:rsidRPr="00E437D9">
        <w:rPr>
          <w:rFonts w:ascii="Times New Roman" w:hAnsi="Times New Roman" w:cs="Times New Roman"/>
          <w:sz w:val="28"/>
          <w:szCs w:val="28"/>
        </w:rPr>
        <w:lastRenderedPageBreak/>
        <w:t>–</w:t>
      </w:r>
      <w:r w:rsidRPr="001E0833">
        <w:rPr>
          <w:rFonts w:ascii="Times New Roman" w:hAnsi="Times New Roman"/>
          <w:bCs/>
          <w:sz w:val="28"/>
          <w:szCs w:val="28"/>
        </w:rPr>
        <w:t xml:space="preserve"> здійснили 15 закордонних </w:t>
      </w:r>
      <w:proofErr w:type="spellStart"/>
      <w:r w:rsidRPr="001E0833">
        <w:rPr>
          <w:rFonts w:ascii="Times New Roman" w:hAnsi="Times New Roman"/>
          <w:bCs/>
          <w:sz w:val="28"/>
          <w:szCs w:val="28"/>
        </w:rPr>
        <w:t>відряджень</w:t>
      </w:r>
      <w:proofErr w:type="spellEnd"/>
      <w:r w:rsidRPr="001E0833">
        <w:rPr>
          <w:rFonts w:ascii="Times New Roman" w:hAnsi="Times New Roman"/>
          <w:bCs/>
          <w:sz w:val="28"/>
          <w:szCs w:val="28"/>
        </w:rPr>
        <w:t xml:space="preserve"> з метою участі міжнародних заходах, спрямованих на консолідацію зусиль європейських країн у подоланні економічної злочинності, набуття досвіду та залучення кращих європейських практик, а також налагодження та поглиблення міжнародних контактів як підґрунтя для подальшої співпраці</w:t>
      </w:r>
      <w:r>
        <w:rPr>
          <w:rFonts w:ascii="Times New Roman" w:hAnsi="Times New Roman"/>
          <w:bCs/>
          <w:sz w:val="28"/>
          <w:szCs w:val="28"/>
        </w:rPr>
        <w:t>;</w:t>
      </w:r>
    </w:p>
    <w:p w14:paraId="1E9B9E4B" w14:textId="5226358D" w:rsidR="00875644" w:rsidRPr="00875644" w:rsidRDefault="00875644" w:rsidP="00875644">
      <w:pPr>
        <w:pStyle w:val="a3"/>
        <w:numPr>
          <w:ilvl w:val="0"/>
          <w:numId w:val="6"/>
        </w:numPr>
        <w:tabs>
          <w:tab w:val="left" w:pos="1134"/>
        </w:tabs>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взяли участь у 10 тренінгах </w:t>
      </w:r>
      <w:r w:rsidRPr="001E0833">
        <w:rPr>
          <w:rFonts w:ascii="Times New Roman" w:hAnsi="Times New Roman"/>
          <w:bCs/>
          <w:sz w:val="28"/>
          <w:szCs w:val="28"/>
        </w:rPr>
        <w:t xml:space="preserve">щодо отримання досвіду побудови внутрішніх та зовнішніх комунікацій, розслідування </w:t>
      </w:r>
      <w:proofErr w:type="spellStart"/>
      <w:r w:rsidRPr="001E0833">
        <w:rPr>
          <w:rFonts w:ascii="Times New Roman" w:hAnsi="Times New Roman"/>
          <w:bCs/>
          <w:sz w:val="28"/>
          <w:szCs w:val="28"/>
        </w:rPr>
        <w:t>кібер</w:t>
      </w:r>
      <w:proofErr w:type="spellEnd"/>
      <w:r w:rsidRPr="001E0833">
        <w:rPr>
          <w:rFonts w:ascii="Times New Roman" w:hAnsi="Times New Roman"/>
          <w:bCs/>
          <w:sz w:val="28"/>
          <w:szCs w:val="28"/>
        </w:rPr>
        <w:t xml:space="preserve">-злочинів, злочинів, пов’язаних з </w:t>
      </w:r>
      <w:proofErr w:type="spellStart"/>
      <w:r w:rsidRPr="001E0833">
        <w:rPr>
          <w:rFonts w:ascii="Times New Roman" w:hAnsi="Times New Roman"/>
          <w:bCs/>
          <w:sz w:val="28"/>
          <w:szCs w:val="28"/>
        </w:rPr>
        <w:t>криптовалютами</w:t>
      </w:r>
      <w:proofErr w:type="spellEnd"/>
      <w:r w:rsidRPr="001E0833">
        <w:rPr>
          <w:rFonts w:ascii="Times New Roman" w:hAnsi="Times New Roman"/>
          <w:bCs/>
          <w:sz w:val="28"/>
          <w:szCs w:val="28"/>
        </w:rPr>
        <w:t>, боротьби з транскордонною організованою злочинністю, адаптації національного законодавства до законодавства ЄС тощо</w:t>
      </w:r>
      <w:r>
        <w:rPr>
          <w:rFonts w:ascii="Times New Roman" w:hAnsi="Times New Roman"/>
          <w:bCs/>
          <w:sz w:val="28"/>
          <w:szCs w:val="28"/>
        </w:rPr>
        <w:t>.</w:t>
      </w:r>
    </w:p>
    <w:p w14:paraId="64C8EDB2" w14:textId="2E44C08D" w:rsidR="001B3018" w:rsidRPr="001B3018" w:rsidRDefault="001B3018" w:rsidP="00DD57A0">
      <w:pPr>
        <w:spacing w:after="0" w:line="240" w:lineRule="auto"/>
        <w:ind w:firstLine="708"/>
        <w:jc w:val="both"/>
        <w:rPr>
          <w:rFonts w:ascii="Times New Roman" w:hAnsi="Times New Roman" w:cs="Times New Roman"/>
          <w:sz w:val="28"/>
          <w:szCs w:val="28"/>
        </w:rPr>
      </w:pPr>
      <w:r w:rsidRPr="001B3018">
        <w:rPr>
          <w:rFonts w:ascii="Times New Roman" w:hAnsi="Times New Roman" w:cs="Times New Roman"/>
          <w:sz w:val="28"/>
          <w:szCs w:val="28"/>
        </w:rPr>
        <w:t xml:space="preserve">За результатами міжнародної співпраці </w:t>
      </w:r>
      <w:r w:rsidR="00875644">
        <w:rPr>
          <w:rFonts w:ascii="Times New Roman" w:hAnsi="Times New Roman"/>
          <w:bCs/>
          <w:sz w:val="28"/>
          <w:szCs w:val="28"/>
        </w:rPr>
        <w:t>у</w:t>
      </w:r>
      <w:r w:rsidRPr="001E0833">
        <w:rPr>
          <w:rFonts w:ascii="Times New Roman" w:hAnsi="Times New Roman"/>
          <w:bCs/>
          <w:sz w:val="28"/>
          <w:szCs w:val="28"/>
        </w:rPr>
        <w:t xml:space="preserve"> травні 2023 року отримано офіційне підтвердження від Міністерства фінансів Латвійської Республіки про успішну реєстрацію грантової заявки БЕБ «Підтримка посилення спроможності Бюро економічної безпеки України у сфері захисту фінансових інтересів Європейського Союзу». Реалізація даного гранту спрямована на сприяння створенню та впровадженню системи захисту фінансових інтересів Європейського Союзу та зміцненню спроможності </w:t>
      </w:r>
      <w:r w:rsidR="00875644">
        <w:rPr>
          <w:rFonts w:ascii="Times New Roman" w:hAnsi="Times New Roman"/>
          <w:bCs/>
          <w:sz w:val="28"/>
          <w:szCs w:val="28"/>
        </w:rPr>
        <w:t>БЕБ</w:t>
      </w:r>
      <w:r w:rsidRPr="001E0833">
        <w:rPr>
          <w:rFonts w:ascii="Times New Roman" w:hAnsi="Times New Roman"/>
          <w:bCs/>
          <w:sz w:val="28"/>
          <w:szCs w:val="28"/>
        </w:rPr>
        <w:t xml:space="preserve"> шляхом удосконалення нормативно-правової бази, розробки </w:t>
      </w:r>
      <w:proofErr w:type="spellStart"/>
      <w:r w:rsidRPr="001E0833">
        <w:rPr>
          <w:rFonts w:ascii="Times New Roman" w:hAnsi="Times New Roman"/>
          <w:bCs/>
          <w:sz w:val="28"/>
          <w:szCs w:val="28"/>
        </w:rPr>
        <w:t>методологій</w:t>
      </w:r>
      <w:proofErr w:type="spellEnd"/>
      <w:r w:rsidRPr="001E0833">
        <w:rPr>
          <w:rFonts w:ascii="Times New Roman" w:hAnsi="Times New Roman"/>
          <w:bCs/>
          <w:sz w:val="28"/>
          <w:szCs w:val="28"/>
        </w:rPr>
        <w:t xml:space="preserve"> та забезпечення обміну досвідом відповідно до Плану заходів з виконання Угоди про асоціацію між Україною, з однієї сторони, та Європейським Союзом, Європейським співтовариством з атомної енергії і їхніми державами-членами, з іншої сторони.</w:t>
      </w:r>
    </w:p>
    <w:p w14:paraId="3A45D05B" w14:textId="5015862B" w:rsidR="00E437D9" w:rsidRPr="00D808E1" w:rsidRDefault="004F2406" w:rsidP="00DD57A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lang w:val="ru-RU"/>
        </w:rPr>
        <w:t>З метою</w:t>
      </w:r>
      <w:r w:rsidR="00E437D9" w:rsidRPr="00D808E1">
        <w:rPr>
          <w:rFonts w:ascii="Times New Roman" w:hAnsi="Times New Roman" w:cs="Times New Roman"/>
          <w:sz w:val="28"/>
          <w:szCs w:val="28"/>
        </w:rPr>
        <w:t xml:space="preserve"> унормування організаційних основ діяльності</w:t>
      </w:r>
      <w:r>
        <w:rPr>
          <w:rFonts w:ascii="Times New Roman" w:hAnsi="Times New Roman" w:cs="Times New Roman"/>
          <w:sz w:val="28"/>
          <w:szCs w:val="28"/>
          <w:lang w:val="ru-RU"/>
        </w:rPr>
        <w:t xml:space="preserve"> БЕБ</w:t>
      </w:r>
      <w:r w:rsidR="00E437D9" w:rsidRPr="00D808E1">
        <w:rPr>
          <w:rFonts w:ascii="Times New Roman" w:hAnsi="Times New Roman" w:cs="Times New Roman"/>
          <w:sz w:val="28"/>
          <w:szCs w:val="28"/>
        </w:rPr>
        <w:t xml:space="preserve"> у сфері ефективної протидії потенційним загрозам та усунення перешкод для сталого економічного розвитку держави: </w:t>
      </w:r>
    </w:p>
    <w:p w14:paraId="5CF5AC78" w14:textId="4D667EBC" w:rsidR="00E437D9" w:rsidRPr="00D808E1" w:rsidRDefault="004F2406" w:rsidP="00DD57A0">
      <w:pPr>
        <w:spacing w:after="0" w:line="240" w:lineRule="auto"/>
        <w:ind w:firstLine="708"/>
        <w:jc w:val="both"/>
        <w:rPr>
          <w:rFonts w:ascii="Times New Roman" w:hAnsi="Times New Roman" w:cs="Times New Roman"/>
          <w:sz w:val="28"/>
          <w:szCs w:val="28"/>
        </w:rPr>
      </w:pPr>
      <w:r w:rsidRPr="00D808E1">
        <w:rPr>
          <w:rFonts w:ascii="Times New Roman" w:hAnsi="Times New Roman" w:cs="Times New Roman"/>
          <w:sz w:val="28"/>
          <w:szCs w:val="28"/>
        </w:rPr>
        <w:t>–</w:t>
      </w:r>
      <w:r w:rsidR="00E437D9" w:rsidRPr="00D808E1">
        <w:rPr>
          <w:rFonts w:ascii="Times New Roman" w:hAnsi="Times New Roman" w:cs="Times New Roman"/>
          <w:sz w:val="28"/>
          <w:szCs w:val="28"/>
        </w:rPr>
        <w:t xml:space="preserve"> затверджено та зареєстровано в Міністерстві юстиції України Порядок надання Державною податковою службою України інформації з Державного реєстру фізичних осіб – платників податків про доходи фізичних осіб на запити БЕБ (наказ БЕБ від 31 серпня 2022 № 206/265); </w:t>
      </w:r>
    </w:p>
    <w:p w14:paraId="39D4A0BD" w14:textId="4E2D99EA" w:rsidR="00E437D9" w:rsidRPr="00D808E1" w:rsidRDefault="004F2406" w:rsidP="00DD57A0">
      <w:pPr>
        <w:spacing w:after="0" w:line="240" w:lineRule="auto"/>
        <w:ind w:firstLine="708"/>
        <w:jc w:val="both"/>
        <w:rPr>
          <w:rFonts w:ascii="Times New Roman" w:hAnsi="Times New Roman" w:cs="Times New Roman"/>
          <w:sz w:val="28"/>
          <w:szCs w:val="28"/>
        </w:rPr>
      </w:pPr>
      <w:r w:rsidRPr="00D808E1">
        <w:rPr>
          <w:rFonts w:ascii="Times New Roman" w:hAnsi="Times New Roman" w:cs="Times New Roman"/>
          <w:sz w:val="28"/>
          <w:szCs w:val="28"/>
        </w:rPr>
        <w:t>–</w:t>
      </w:r>
      <w:r w:rsidRPr="004F2406">
        <w:rPr>
          <w:rFonts w:ascii="Times New Roman" w:hAnsi="Times New Roman" w:cs="Times New Roman"/>
          <w:sz w:val="28"/>
          <w:szCs w:val="28"/>
        </w:rPr>
        <w:t xml:space="preserve"> </w:t>
      </w:r>
      <w:r w:rsidR="00E437D9" w:rsidRPr="00D808E1">
        <w:rPr>
          <w:rFonts w:ascii="Times New Roman" w:hAnsi="Times New Roman" w:cs="Times New Roman"/>
          <w:sz w:val="28"/>
          <w:szCs w:val="28"/>
        </w:rPr>
        <w:t xml:space="preserve">забезпечено участь БЕБ у реалізації </w:t>
      </w:r>
      <w:proofErr w:type="spellStart"/>
      <w:r w:rsidR="00E437D9" w:rsidRPr="00D808E1">
        <w:rPr>
          <w:rFonts w:ascii="Times New Roman" w:hAnsi="Times New Roman" w:cs="Times New Roman"/>
          <w:sz w:val="28"/>
          <w:szCs w:val="28"/>
        </w:rPr>
        <w:t>санкційної</w:t>
      </w:r>
      <w:proofErr w:type="spellEnd"/>
      <w:r w:rsidR="00E437D9" w:rsidRPr="00D808E1">
        <w:rPr>
          <w:rFonts w:ascii="Times New Roman" w:hAnsi="Times New Roman" w:cs="Times New Roman"/>
          <w:sz w:val="28"/>
          <w:szCs w:val="28"/>
        </w:rPr>
        <w:t xml:space="preserve"> політики шляхом внесення відповідних змін до Положення про Бюро економічної безпеки України (постанова Кабінету Міністрів України від 23 грудня 2022 року № 1430); </w:t>
      </w:r>
    </w:p>
    <w:p w14:paraId="56612B2C" w14:textId="48D9F5EE" w:rsidR="00E437D9" w:rsidRPr="00D808E1" w:rsidRDefault="004F2406" w:rsidP="00DD57A0">
      <w:pPr>
        <w:spacing w:after="0" w:line="240" w:lineRule="auto"/>
        <w:ind w:firstLine="708"/>
        <w:jc w:val="both"/>
        <w:rPr>
          <w:rFonts w:ascii="Times New Roman" w:hAnsi="Times New Roman" w:cs="Times New Roman"/>
          <w:sz w:val="28"/>
          <w:szCs w:val="28"/>
        </w:rPr>
      </w:pPr>
      <w:r w:rsidRPr="00D808E1">
        <w:rPr>
          <w:rFonts w:ascii="Times New Roman" w:hAnsi="Times New Roman" w:cs="Times New Roman"/>
          <w:sz w:val="28"/>
          <w:szCs w:val="28"/>
        </w:rPr>
        <w:t>–</w:t>
      </w:r>
      <w:r w:rsidR="00E437D9" w:rsidRPr="00D808E1">
        <w:rPr>
          <w:rFonts w:ascii="Times New Roman" w:hAnsi="Times New Roman" w:cs="Times New Roman"/>
          <w:sz w:val="28"/>
          <w:szCs w:val="28"/>
        </w:rPr>
        <w:t xml:space="preserve"> забезпечено включення заступника Директора БЕБ до складу Міжвідомчої координаційної ради з питань протидії порушенням, які впливають на фінансові інтереси України та ЄС, утвореної постановою Кабінету Міністрів України від 25 жовтня 2017 року № 1110 (зміни до складу Міжвідомчої координаційної ради внесені постановою Кабінету Міністрів України від 14 червня 2022 року № 686); </w:t>
      </w:r>
    </w:p>
    <w:p w14:paraId="7AA16293" w14:textId="7EFCE4C4" w:rsidR="00E437D9" w:rsidRPr="00D808E1" w:rsidRDefault="004F2406" w:rsidP="00DD57A0">
      <w:pPr>
        <w:spacing w:after="0" w:line="240" w:lineRule="auto"/>
        <w:ind w:firstLine="708"/>
        <w:jc w:val="both"/>
        <w:rPr>
          <w:rFonts w:ascii="Times New Roman" w:hAnsi="Times New Roman" w:cs="Times New Roman"/>
          <w:sz w:val="28"/>
          <w:szCs w:val="28"/>
        </w:rPr>
      </w:pPr>
      <w:r w:rsidRPr="00D808E1">
        <w:rPr>
          <w:rFonts w:ascii="Times New Roman" w:hAnsi="Times New Roman" w:cs="Times New Roman"/>
          <w:sz w:val="28"/>
          <w:szCs w:val="28"/>
        </w:rPr>
        <w:t>–</w:t>
      </w:r>
      <w:r w:rsidR="00E437D9" w:rsidRPr="00D808E1">
        <w:rPr>
          <w:rFonts w:ascii="Times New Roman" w:hAnsi="Times New Roman" w:cs="Times New Roman"/>
          <w:sz w:val="28"/>
          <w:szCs w:val="28"/>
        </w:rPr>
        <w:t xml:space="preserve"> забезпечено включення Директора БЕБ до складу Ради з питань запобігання та протидії легалізації (відмиванню) доходів, одержаних злочинним шляхом, фінансуванню тероризму та фінансуванню розповсюдження зброї масового знищення, 51 утвореної постановою Кабінету Міністрів України від 08 вересня 2016 року № 613 (зміни до складу ради внесені постановою Кабінету Міністрів України від 29 квітня 2022 року № 498). </w:t>
      </w:r>
    </w:p>
    <w:p w14:paraId="5F28E238" w14:textId="7B48D3E8" w:rsidR="005306A8" w:rsidRPr="00D808E1" w:rsidRDefault="00E437D9" w:rsidP="00DD57A0">
      <w:pPr>
        <w:spacing w:after="0" w:line="240" w:lineRule="auto"/>
        <w:ind w:firstLine="708"/>
        <w:jc w:val="both"/>
        <w:rPr>
          <w:rFonts w:ascii="Times New Roman" w:hAnsi="Times New Roman" w:cs="Times New Roman"/>
          <w:sz w:val="28"/>
          <w:szCs w:val="28"/>
        </w:rPr>
      </w:pPr>
      <w:r w:rsidRPr="00D808E1">
        <w:rPr>
          <w:rFonts w:ascii="Times New Roman" w:hAnsi="Times New Roman" w:cs="Times New Roman"/>
          <w:sz w:val="28"/>
          <w:szCs w:val="28"/>
        </w:rPr>
        <w:t xml:space="preserve">За результатами аналізу чинних нормативно – правових актів розроблено План діяльності Бюро економічної безпеки України з підготовки </w:t>
      </w:r>
      <w:proofErr w:type="spellStart"/>
      <w:r w:rsidRPr="00D808E1">
        <w:rPr>
          <w:rFonts w:ascii="Times New Roman" w:hAnsi="Times New Roman" w:cs="Times New Roman"/>
          <w:sz w:val="28"/>
          <w:szCs w:val="28"/>
        </w:rPr>
        <w:t>проєктів</w:t>
      </w:r>
      <w:proofErr w:type="spellEnd"/>
      <w:r w:rsidRPr="00D808E1">
        <w:rPr>
          <w:rFonts w:ascii="Times New Roman" w:hAnsi="Times New Roman" w:cs="Times New Roman"/>
          <w:sz w:val="28"/>
          <w:szCs w:val="28"/>
        </w:rPr>
        <w:t xml:space="preserve"> </w:t>
      </w:r>
      <w:proofErr w:type="spellStart"/>
      <w:r w:rsidRPr="00D808E1">
        <w:rPr>
          <w:rFonts w:ascii="Times New Roman" w:hAnsi="Times New Roman" w:cs="Times New Roman"/>
          <w:sz w:val="28"/>
          <w:szCs w:val="28"/>
        </w:rPr>
        <w:t>нормативноправових</w:t>
      </w:r>
      <w:proofErr w:type="spellEnd"/>
      <w:r w:rsidRPr="00D808E1">
        <w:rPr>
          <w:rFonts w:ascii="Times New Roman" w:hAnsi="Times New Roman" w:cs="Times New Roman"/>
          <w:sz w:val="28"/>
          <w:szCs w:val="28"/>
        </w:rPr>
        <w:t xml:space="preserve"> актів у 2023 році.</w:t>
      </w:r>
      <w:r w:rsidR="005306A8" w:rsidRPr="00D808E1">
        <w:rPr>
          <w:rFonts w:ascii="Times New Roman" w:hAnsi="Times New Roman" w:cs="Times New Roman"/>
          <w:sz w:val="28"/>
          <w:szCs w:val="28"/>
        </w:rPr>
        <w:t xml:space="preserve"> До Плану включені </w:t>
      </w:r>
      <w:r w:rsidR="00794920" w:rsidRPr="00794920">
        <w:rPr>
          <w:rFonts w:ascii="Times New Roman" w:hAnsi="Times New Roman" w:cs="Times New Roman"/>
          <w:sz w:val="28"/>
          <w:szCs w:val="28"/>
        </w:rPr>
        <w:t xml:space="preserve">заходи з розроблення </w:t>
      </w:r>
      <w:proofErr w:type="spellStart"/>
      <w:r w:rsidR="00794920">
        <w:rPr>
          <w:rFonts w:ascii="Times New Roman" w:hAnsi="Times New Roman" w:cs="Times New Roman"/>
          <w:sz w:val="28"/>
          <w:szCs w:val="28"/>
        </w:rPr>
        <w:lastRenderedPageBreak/>
        <w:t>законопроєктів</w:t>
      </w:r>
      <w:proofErr w:type="spellEnd"/>
      <w:r w:rsidR="00794920">
        <w:rPr>
          <w:rFonts w:ascii="Times New Roman" w:hAnsi="Times New Roman" w:cs="Times New Roman"/>
          <w:sz w:val="28"/>
          <w:szCs w:val="28"/>
        </w:rPr>
        <w:t xml:space="preserve"> та </w:t>
      </w:r>
      <w:proofErr w:type="spellStart"/>
      <w:r w:rsidR="00794920">
        <w:rPr>
          <w:rFonts w:ascii="Times New Roman" w:hAnsi="Times New Roman" w:cs="Times New Roman"/>
          <w:sz w:val="28"/>
          <w:szCs w:val="28"/>
        </w:rPr>
        <w:t>проєктів</w:t>
      </w:r>
      <w:proofErr w:type="spellEnd"/>
      <w:r w:rsidR="005306A8" w:rsidRPr="00D808E1">
        <w:rPr>
          <w:rFonts w:ascii="Times New Roman" w:hAnsi="Times New Roman" w:cs="Times New Roman"/>
          <w:sz w:val="28"/>
          <w:szCs w:val="28"/>
        </w:rPr>
        <w:t xml:space="preserve"> нормативно-правових актів</w:t>
      </w:r>
      <w:r w:rsidR="00794920">
        <w:rPr>
          <w:rFonts w:ascii="Times New Roman" w:hAnsi="Times New Roman" w:cs="Times New Roman"/>
          <w:sz w:val="28"/>
          <w:szCs w:val="28"/>
        </w:rPr>
        <w:t>, що спрямовані на підвищення інституційної спроможності та ефективності БЕБ. Зокрема</w:t>
      </w:r>
      <w:r w:rsidR="005306A8" w:rsidRPr="00D808E1">
        <w:rPr>
          <w:rFonts w:ascii="Times New Roman" w:hAnsi="Times New Roman" w:cs="Times New Roman"/>
          <w:sz w:val="28"/>
          <w:szCs w:val="28"/>
        </w:rPr>
        <w:t xml:space="preserve">: </w:t>
      </w:r>
    </w:p>
    <w:p w14:paraId="538E327D" w14:textId="4E13C265" w:rsidR="00794920" w:rsidRPr="00794920" w:rsidRDefault="005306A8" w:rsidP="00794920">
      <w:pPr>
        <w:spacing w:after="0" w:line="240" w:lineRule="auto"/>
        <w:ind w:firstLine="709"/>
        <w:jc w:val="both"/>
        <w:rPr>
          <w:rFonts w:ascii="Times New Roman" w:hAnsi="Times New Roman" w:cs="Times New Roman"/>
          <w:sz w:val="28"/>
          <w:szCs w:val="28"/>
        </w:rPr>
      </w:pPr>
      <w:r w:rsidRPr="00D808E1">
        <w:rPr>
          <w:rFonts w:ascii="Times New Roman" w:hAnsi="Times New Roman" w:cs="Times New Roman"/>
          <w:sz w:val="28"/>
          <w:szCs w:val="28"/>
        </w:rPr>
        <w:t>–</w:t>
      </w:r>
      <w:r w:rsidR="00794920" w:rsidRPr="00794920">
        <w:rPr>
          <w:rFonts w:ascii="Times New Roman" w:hAnsi="Times New Roman" w:cs="Times New Roman"/>
          <w:sz w:val="28"/>
          <w:szCs w:val="28"/>
        </w:rPr>
        <w:t xml:space="preserve"> </w:t>
      </w:r>
      <w:proofErr w:type="spellStart"/>
      <w:r w:rsidR="00794920">
        <w:rPr>
          <w:rFonts w:ascii="Times New Roman" w:hAnsi="Times New Roman" w:cs="Times New Roman"/>
          <w:sz w:val="28"/>
          <w:szCs w:val="28"/>
        </w:rPr>
        <w:t>проєкт</w:t>
      </w:r>
      <w:proofErr w:type="spellEnd"/>
      <w:r w:rsidR="00794920">
        <w:rPr>
          <w:rFonts w:ascii="Times New Roman" w:hAnsi="Times New Roman" w:cs="Times New Roman"/>
          <w:sz w:val="28"/>
          <w:szCs w:val="28"/>
        </w:rPr>
        <w:t xml:space="preserve"> Закону України «Про внесення змін до Кримінального кодексу України щодо відповідальності за незаконні дії з коштами бюджетів Європейського союзу» (встановлення відповідальності за незаконні дії з коштами міжнародної фінансової допомоги ЄС)</w:t>
      </w:r>
      <w:r w:rsidR="00794920" w:rsidRPr="00794920">
        <w:rPr>
          <w:rFonts w:ascii="Times New Roman" w:hAnsi="Times New Roman" w:cs="Times New Roman"/>
          <w:sz w:val="28"/>
          <w:szCs w:val="28"/>
        </w:rPr>
        <w:t>;</w:t>
      </w:r>
    </w:p>
    <w:p w14:paraId="1133D3DC" w14:textId="1E11F6A4" w:rsidR="00794920" w:rsidRPr="00794920" w:rsidRDefault="00794920" w:rsidP="00794920">
      <w:pPr>
        <w:spacing w:after="0" w:line="240" w:lineRule="auto"/>
        <w:ind w:firstLine="709"/>
        <w:jc w:val="both"/>
        <w:rPr>
          <w:rFonts w:ascii="Times New Roman" w:hAnsi="Times New Roman" w:cs="Times New Roman"/>
          <w:sz w:val="28"/>
          <w:szCs w:val="28"/>
        </w:rPr>
      </w:pPr>
      <w:r w:rsidRPr="00D808E1">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Закону України «Про внесення змін до Кримінального процесуального кодексу України щодо відповідальності за незаконні дії з коштами бюджетів Європейського союзу» (встановлення відповідальності за незаконні дії з коштами міжнародної фінансової допомоги ЄС)</w:t>
      </w:r>
      <w:r w:rsidRPr="00794920">
        <w:rPr>
          <w:rFonts w:ascii="Times New Roman" w:hAnsi="Times New Roman" w:cs="Times New Roman"/>
          <w:sz w:val="28"/>
          <w:szCs w:val="28"/>
        </w:rPr>
        <w:t>;</w:t>
      </w:r>
    </w:p>
    <w:p w14:paraId="0C53485C" w14:textId="6CB00FA8" w:rsidR="00794920" w:rsidRPr="003255FF" w:rsidRDefault="00794920" w:rsidP="00794920">
      <w:pPr>
        <w:spacing w:after="0" w:line="240" w:lineRule="auto"/>
        <w:ind w:firstLine="709"/>
        <w:jc w:val="both"/>
        <w:rPr>
          <w:rFonts w:ascii="Times New Roman" w:hAnsi="Times New Roman" w:cs="Times New Roman"/>
          <w:sz w:val="28"/>
          <w:szCs w:val="28"/>
        </w:rPr>
      </w:pPr>
      <w:r w:rsidRPr="00D808E1">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Закону Україну «Про внесення змін до Кримінального процесуального кодексу України» (скасування максимального порогу завданої шкоди під час визначення підслідності правопорушень детективам БЕБ за статтею 191 КК України)</w:t>
      </w:r>
      <w:r w:rsidRPr="003255FF">
        <w:rPr>
          <w:rFonts w:ascii="Times New Roman" w:hAnsi="Times New Roman" w:cs="Times New Roman"/>
          <w:sz w:val="28"/>
          <w:szCs w:val="28"/>
        </w:rPr>
        <w:t>;</w:t>
      </w:r>
    </w:p>
    <w:p w14:paraId="720BB60E" w14:textId="213F3A2B" w:rsidR="00794920" w:rsidRPr="003255FF" w:rsidRDefault="00794920" w:rsidP="00794920">
      <w:pPr>
        <w:spacing w:after="0" w:line="240" w:lineRule="auto"/>
        <w:ind w:firstLine="709"/>
        <w:jc w:val="both"/>
        <w:rPr>
          <w:rFonts w:ascii="Times New Roman" w:hAnsi="Times New Roman" w:cs="Times New Roman"/>
          <w:sz w:val="28"/>
          <w:szCs w:val="28"/>
        </w:rPr>
      </w:pPr>
      <w:r w:rsidRPr="00D808E1">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Закону України «Про внесення змін до Закону України «Про Бюро економічної безпеки України» щодо удосконалення правових засад діяльності Бюро економічної безпеки України» (покращення правового регулювання діяльності БЕБ)</w:t>
      </w:r>
      <w:r w:rsidRPr="003255FF">
        <w:rPr>
          <w:rFonts w:ascii="Times New Roman" w:hAnsi="Times New Roman" w:cs="Times New Roman"/>
          <w:sz w:val="28"/>
          <w:szCs w:val="28"/>
        </w:rPr>
        <w:t>;</w:t>
      </w:r>
    </w:p>
    <w:p w14:paraId="46541F9C" w14:textId="5AF5FDD8" w:rsidR="00794920" w:rsidRPr="003255FF" w:rsidRDefault="00794920" w:rsidP="00794920">
      <w:pPr>
        <w:spacing w:after="0" w:line="240" w:lineRule="auto"/>
        <w:ind w:firstLine="709"/>
        <w:jc w:val="both"/>
        <w:rPr>
          <w:rFonts w:ascii="Times New Roman" w:hAnsi="Times New Roman" w:cs="Times New Roman"/>
          <w:sz w:val="28"/>
          <w:szCs w:val="28"/>
        </w:rPr>
      </w:pPr>
      <w:r w:rsidRPr="00D808E1">
        <w:rPr>
          <w:rFonts w:ascii="Times New Roman" w:hAnsi="Times New Roman" w:cs="Times New Roman"/>
          <w:sz w:val="28"/>
          <w:szCs w:val="28"/>
        </w:rPr>
        <w:t>–</w:t>
      </w:r>
      <w:r>
        <w:rPr>
          <w:rFonts w:ascii="Times New Roman" w:hAnsi="Times New Roman" w:cs="Times New Roman"/>
          <w:sz w:val="28"/>
          <w:szCs w:val="28"/>
        </w:rPr>
        <w:t xml:space="preserve">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Закону України «Про внесення змін до Закону України «Про електронні комунікації» щодо удосконалення протидії правопорушенням, що посягають на функціонування економіки держави» (включення БЕБ до переліку спеціальних користувачів радіочастотного спектра з метою удосконалення здійснення підрозділами БЕБ оперативно-розшукової діяльності та досудового розслідування)</w:t>
      </w:r>
      <w:r w:rsidRPr="003255FF">
        <w:rPr>
          <w:rFonts w:ascii="Times New Roman" w:hAnsi="Times New Roman" w:cs="Times New Roman"/>
          <w:sz w:val="28"/>
          <w:szCs w:val="28"/>
        </w:rPr>
        <w:t>;</w:t>
      </w:r>
    </w:p>
    <w:p w14:paraId="1103D06C" w14:textId="3340E97D" w:rsidR="005306A8" w:rsidRPr="00D808E1" w:rsidRDefault="005306A8" w:rsidP="00DD57A0">
      <w:pPr>
        <w:spacing w:after="0" w:line="240" w:lineRule="auto"/>
        <w:ind w:firstLine="708"/>
        <w:jc w:val="both"/>
        <w:rPr>
          <w:rFonts w:ascii="Times New Roman" w:hAnsi="Times New Roman" w:cs="Times New Roman"/>
          <w:sz w:val="28"/>
          <w:szCs w:val="28"/>
        </w:rPr>
      </w:pPr>
      <w:r w:rsidRPr="00D808E1">
        <w:rPr>
          <w:rFonts w:ascii="Times New Roman" w:hAnsi="Times New Roman" w:cs="Times New Roman"/>
          <w:sz w:val="28"/>
          <w:szCs w:val="28"/>
        </w:rPr>
        <w:t xml:space="preserve">– </w:t>
      </w:r>
      <w:proofErr w:type="spellStart"/>
      <w:r w:rsidRPr="00D808E1">
        <w:rPr>
          <w:rFonts w:ascii="Times New Roman" w:hAnsi="Times New Roman" w:cs="Times New Roman"/>
          <w:sz w:val="28"/>
          <w:szCs w:val="28"/>
        </w:rPr>
        <w:t>проєкт</w:t>
      </w:r>
      <w:proofErr w:type="spellEnd"/>
      <w:r w:rsidRPr="00D808E1">
        <w:rPr>
          <w:rFonts w:ascii="Times New Roman" w:hAnsi="Times New Roman" w:cs="Times New Roman"/>
          <w:sz w:val="28"/>
          <w:szCs w:val="28"/>
        </w:rPr>
        <w:t xml:space="preserve"> Угоди між Кабінетом Міністрів України та Урядом Сполученого Королівства Великої Британії та Північної Ірландії про співробітництво у сфері боротьби із правопорушеннями, що посягають на функціонування економіки держави; </w:t>
      </w:r>
    </w:p>
    <w:p w14:paraId="7C61A729" w14:textId="4D97C26D" w:rsidR="00874032" w:rsidRDefault="005306A8" w:rsidP="00874032">
      <w:pPr>
        <w:spacing w:after="0" w:line="240" w:lineRule="auto"/>
        <w:ind w:firstLine="708"/>
        <w:jc w:val="both"/>
        <w:rPr>
          <w:rFonts w:ascii="Times New Roman" w:hAnsi="Times New Roman" w:cs="Times New Roman"/>
          <w:sz w:val="28"/>
          <w:szCs w:val="28"/>
        </w:rPr>
      </w:pPr>
      <w:r w:rsidRPr="00D808E1">
        <w:rPr>
          <w:rFonts w:ascii="Times New Roman" w:hAnsi="Times New Roman" w:cs="Times New Roman"/>
          <w:sz w:val="28"/>
          <w:szCs w:val="28"/>
        </w:rPr>
        <w:t xml:space="preserve">– розробка </w:t>
      </w:r>
      <w:proofErr w:type="spellStart"/>
      <w:r w:rsidRPr="00D808E1">
        <w:rPr>
          <w:rFonts w:ascii="Times New Roman" w:hAnsi="Times New Roman" w:cs="Times New Roman"/>
          <w:sz w:val="28"/>
          <w:szCs w:val="28"/>
        </w:rPr>
        <w:t>проєкту</w:t>
      </w:r>
      <w:proofErr w:type="spellEnd"/>
      <w:r w:rsidRPr="00D808E1">
        <w:rPr>
          <w:rFonts w:ascii="Times New Roman" w:hAnsi="Times New Roman" w:cs="Times New Roman"/>
          <w:sz w:val="28"/>
          <w:szCs w:val="28"/>
        </w:rPr>
        <w:t xml:space="preserve"> </w:t>
      </w:r>
      <w:r w:rsidR="006F01B4" w:rsidRPr="001D66A3">
        <w:rPr>
          <w:rFonts w:ascii="Times New Roman" w:hAnsi="Times New Roman" w:cs="Times New Roman"/>
          <w:sz w:val="28"/>
          <w:szCs w:val="28"/>
        </w:rPr>
        <w:t>п</w:t>
      </w:r>
      <w:r w:rsidRPr="00D808E1">
        <w:rPr>
          <w:rFonts w:ascii="Times New Roman" w:hAnsi="Times New Roman" w:cs="Times New Roman"/>
          <w:sz w:val="28"/>
          <w:szCs w:val="28"/>
        </w:rPr>
        <w:t>останови Кабінету Міністрів України «Про внесення змін до плану заходів з виконання Угоди про асоціацію між Україною, з однією сторони, та Європейським Союзом, Європейським співтовариством з атомної енергії і їхніми державами членами, з іншої сторони»</w:t>
      </w:r>
      <w:r w:rsidR="00874032">
        <w:rPr>
          <w:rFonts w:ascii="Times New Roman" w:hAnsi="Times New Roman" w:cs="Times New Roman"/>
          <w:sz w:val="28"/>
          <w:szCs w:val="28"/>
        </w:rPr>
        <w:t xml:space="preserve"> (визначення державного органу, уповноваженого на здійснення функцій Національного контактного пункту з організації взаємодії з </w:t>
      </w:r>
      <w:r w:rsidR="00874032" w:rsidRPr="00687DA6">
        <w:rPr>
          <w:rFonts w:ascii="Times New Roman" w:hAnsi="Times New Roman" w:cs="Times New Roman"/>
          <w:bCs/>
          <w:sz w:val="28"/>
          <w:szCs w:val="28"/>
        </w:rPr>
        <w:t>Європейським бюро з протидії шахрайству (OLAF</w:t>
      </w:r>
      <w:r w:rsidR="00874032">
        <w:rPr>
          <w:rFonts w:ascii="Times New Roman" w:hAnsi="Times New Roman" w:cs="Times New Roman"/>
          <w:sz w:val="28"/>
          <w:szCs w:val="28"/>
        </w:rPr>
        <w:t>)</w:t>
      </w:r>
      <w:r w:rsidR="00794920">
        <w:rPr>
          <w:rFonts w:ascii="Times New Roman" w:hAnsi="Times New Roman" w:cs="Times New Roman"/>
          <w:sz w:val="28"/>
          <w:szCs w:val="28"/>
        </w:rPr>
        <w:t>;</w:t>
      </w:r>
    </w:p>
    <w:p w14:paraId="62ABFBD3" w14:textId="77777777" w:rsidR="00874032" w:rsidRDefault="00874032" w:rsidP="00874032">
      <w:pPr>
        <w:spacing w:after="0" w:line="240" w:lineRule="auto"/>
        <w:ind w:firstLine="708"/>
        <w:jc w:val="both"/>
        <w:rPr>
          <w:rFonts w:ascii="Times New Roman" w:hAnsi="Times New Roman" w:cs="Times New Roman"/>
          <w:sz w:val="28"/>
          <w:szCs w:val="28"/>
        </w:rPr>
      </w:pPr>
      <w:r w:rsidRPr="00D808E1">
        <w:rPr>
          <w:rFonts w:ascii="Times New Roman" w:hAnsi="Times New Roman" w:cs="Times New Roman"/>
          <w:sz w:val="28"/>
          <w:szCs w:val="28"/>
        </w:rPr>
        <w:t xml:space="preserve">– </w:t>
      </w:r>
      <w:proofErr w:type="spellStart"/>
      <w:r w:rsidR="00794920">
        <w:rPr>
          <w:rFonts w:ascii="Times New Roman" w:hAnsi="Times New Roman" w:cs="Times New Roman"/>
          <w:sz w:val="28"/>
          <w:szCs w:val="28"/>
        </w:rPr>
        <w:t>проєкт</w:t>
      </w:r>
      <w:proofErr w:type="spellEnd"/>
      <w:r w:rsidR="00794920">
        <w:rPr>
          <w:rFonts w:ascii="Times New Roman" w:hAnsi="Times New Roman" w:cs="Times New Roman"/>
          <w:sz w:val="28"/>
          <w:szCs w:val="28"/>
        </w:rPr>
        <w:t xml:space="preserve"> постанови Кабінету Міністрів України «Про затвердження Порядку проведення комплексу заходів з оцінювання ризиків у сфері економіки» (нормативне врегулювання порядку проведення комплексу заходів з оцінювання ризиків у сфері економіки)</w:t>
      </w:r>
      <w:r w:rsidR="00794920" w:rsidRPr="00794920">
        <w:rPr>
          <w:rFonts w:ascii="Times New Roman" w:hAnsi="Times New Roman" w:cs="Times New Roman"/>
          <w:sz w:val="28"/>
          <w:szCs w:val="28"/>
        </w:rPr>
        <w:t>;</w:t>
      </w:r>
    </w:p>
    <w:p w14:paraId="31FA9737" w14:textId="77777777" w:rsidR="00874032" w:rsidRDefault="00794920" w:rsidP="00874032">
      <w:pPr>
        <w:spacing w:after="0" w:line="240" w:lineRule="auto"/>
        <w:ind w:firstLine="708"/>
        <w:jc w:val="both"/>
        <w:rPr>
          <w:rFonts w:ascii="Times New Roman" w:hAnsi="Times New Roman" w:cs="Times New Roman"/>
          <w:sz w:val="28"/>
          <w:szCs w:val="28"/>
        </w:rPr>
      </w:pPr>
      <w:r w:rsidRPr="00794920">
        <w:rPr>
          <w:rFonts w:ascii="Times New Roman" w:hAnsi="Times New Roman" w:cs="Times New Roman"/>
          <w:sz w:val="28"/>
          <w:szCs w:val="28"/>
        </w:rPr>
        <w:t xml:space="preserve">-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постанови Кабінету Міністрів України «Про внесення змін до Положення  про проходження служби особами, які мають спеціальні звання Бюро економічної безпеки України» (удосконалення правового регулювання проходження служби особами, які мають спеціальні звання БЕБ)</w:t>
      </w:r>
      <w:r w:rsidRPr="00794920">
        <w:rPr>
          <w:rFonts w:ascii="Times New Roman" w:hAnsi="Times New Roman" w:cs="Times New Roman"/>
          <w:sz w:val="28"/>
          <w:szCs w:val="28"/>
        </w:rPr>
        <w:t>;</w:t>
      </w:r>
    </w:p>
    <w:p w14:paraId="5E51C1D2" w14:textId="4D7C3B45" w:rsidR="00794920" w:rsidRPr="00794920" w:rsidRDefault="00794920" w:rsidP="00874032">
      <w:pPr>
        <w:spacing w:after="0" w:line="240" w:lineRule="auto"/>
        <w:ind w:firstLine="708"/>
        <w:jc w:val="both"/>
        <w:rPr>
          <w:rFonts w:ascii="Times New Roman" w:hAnsi="Times New Roman" w:cs="Times New Roman"/>
          <w:sz w:val="28"/>
          <w:szCs w:val="28"/>
        </w:rPr>
      </w:pPr>
      <w:r w:rsidRPr="00794920">
        <w:rPr>
          <w:rFonts w:ascii="Times New Roman" w:hAnsi="Times New Roman" w:cs="Times New Roman"/>
          <w:sz w:val="28"/>
          <w:szCs w:val="28"/>
        </w:rPr>
        <w:t xml:space="preserve">-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постанови Кабінету Міністрів України «Про внесення змін до постанови Кабінету Міністрів України від 22 травня 2019 року № 494» </w:t>
      </w:r>
      <w:r>
        <w:rPr>
          <w:rFonts w:ascii="Times New Roman" w:hAnsi="Times New Roman" w:cs="Times New Roman"/>
          <w:sz w:val="28"/>
          <w:szCs w:val="28"/>
        </w:rPr>
        <w:lastRenderedPageBreak/>
        <w:t>(забезпечення</w:t>
      </w:r>
      <w:r w:rsidRPr="00794920">
        <w:rPr>
          <w:rFonts w:ascii="Times New Roman" w:hAnsi="Times New Roman" w:cs="Times New Roman"/>
          <w:sz w:val="28"/>
          <w:szCs w:val="28"/>
        </w:rPr>
        <w:t xml:space="preserve"> </w:t>
      </w:r>
      <w:r>
        <w:rPr>
          <w:rFonts w:ascii="Times New Roman" w:hAnsi="Times New Roman" w:cs="Times New Roman"/>
          <w:sz w:val="28"/>
          <w:szCs w:val="28"/>
        </w:rPr>
        <w:t xml:space="preserve">представництва інтересів БЕБ в </w:t>
      </w:r>
      <w:proofErr w:type="spellStart"/>
      <w:r>
        <w:rPr>
          <w:rFonts w:ascii="Times New Roman" w:hAnsi="Times New Roman" w:cs="Times New Roman"/>
          <w:sz w:val="28"/>
          <w:szCs w:val="28"/>
        </w:rPr>
        <w:t>Європолі</w:t>
      </w:r>
      <w:proofErr w:type="spellEnd"/>
      <w:r>
        <w:rPr>
          <w:rFonts w:ascii="Times New Roman" w:hAnsi="Times New Roman" w:cs="Times New Roman"/>
          <w:sz w:val="28"/>
          <w:szCs w:val="28"/>
        </w:rPr>
        <w:t xml:space="preserve"> з метою оперативного обміну інформацією із компетентними органам країн Європейського Союзу)</w:t>
      </w:r>
      <w:r w:rsidRPr="00794920">
        <w:rPr>
          <w:rFonts w:ascii="Times New Roman" w:hAnsi="Times New Roman" w:cs="Times New Roman"/>
          <w:sz w:val="28"/>
          <w:szCs w:val="28"/>
        </w:rPr>
        <w:t>;</w:t>
      </w:r>
    </w:p>
    <w:p w14:paraId="3115BD64" w14:textId="520AA730" w:rsidR="00794920" w:rsidRPr="00D808E1" w:rsidRDefault="00794920" w:rsidP="00794920">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проєкт</w:t>
      </w:r>
      <w:proofErr w:type="spellEnd"/>
      <w:r>
        <w:rPr>
          <w:rFonts w:ascii="Times New Roman" w:hAnsi="Times New Roman" w:cs="Times New Roman"/>
          <w:sz w:val="28"/>
          <w:szCs w:val="28"/>
        </w:rPr>
        <w:t xml:space="preserve"> розпорядження Кабінету Міністрів України «</w:t>
      </w:r>
      <w:r w:rsidRPr="00DC3497">
        <w:rPr>
          <w:rFonts w:ascii="Times New Roman" w:hAnsi="Times New Roman" w:cs="Times New Roman"/>
          <w:sz w:val="28"/>
          <w:szCs w:val="28"/>
        </w:rPr>
        <w:t>Деякі питання виконання міжнародних договорів України  про співробітництво у боротьбі зі злочинністю, укладених від імені Уряду України</w:t>
      </w:r>
      <w:r>
        <w:rPr>
          <w:rFonts w:ascii="Times New Roman" w:hAnsi="Times New Roman" w:cs="Times New Roman"/>
          <w:sz w:val="28"/>
          <w:szCs w:val="28"/>
        </w:rPr>
        <w:t>» (</w:t>
      </w:r>
      <w:r>
        <w:rPr>
          <w:rFonts w:ascii="Times New Roman" w:eastAsia="Times New Roman" w:hAnsi="Times New Roman" w:cs="Times New Roman"/>
          <w:bCs/>
          <w:sz w:val="28"/>
          <w:szCs w:val="28"/>
          <w:lang w:eastAsia="ru-RU"/>
        </w:rPr>
        <w:t>врегулювання питань здійснення міжнародного співробітництва Бюро економічної безпеки України та іншими органами державної влади України з відповідними компетентними органами іноземних держав)</w:t>
      </w:r>
      <w:r w:rsidR="00874032">
        <w:rPr>
          <w:rFonts w:ascii="Times New Roman" w:eastAsia="Times New Roman" w:hAnsi="Times New Roman" w:cs="Times New Roman"/>
          <w:bCs/>
          <w:sz w:val="28"/>
          <w:szCs w:val="28"/>
          <w:lang w:eastAsia="ru-RU"/>
        </w:rPr>
        <w:t>.</w:t>
      </w:r>
    </w:p>
    <w:p w14:paraId="6E96E27D" w14:textId="247D7E76" w:rsidR="00125017" w:rsidRPr="00D808E1" w:rsidRDefault="00125017" w:rsidP="00DD57A0">
      <w:pPr>
        <w:spacing w:after="0" w:line="240" w:lineRule="auto"/>
        <w:ind w:firstLine="708"/>
        <w:jc w:val="both"/>
        <w:rPr>
          <w:rFonts w:ascii="Times New Roman" w:hAnsi="Times New Roman" w:cs="Times New Roman"/>
          <w:sz w:val="28"/>
          <w:szCs w:val="28"/>
        </w:rPr>
      </w:pPr>
      <w:r w:rsidRPr="00D808E1">
        <w:rPr>
          <w:rFonts w:ascii="Times New Roman" w:hAnsi="Times New Roman" w:cs="Times New Roman"/>
          <w:sz w:val="28"/>
          <w:szCs w:val="28"/>
        </w:rPr>
        <w:t>Правоохоронний тиск на бізнес, який зазвичай справляли так звані «борці зі злочинністю» не таких вже минулих часів, сприяв поширенню корупційних практик, що негативно вплинуло на ефективність та авторитет правоохоронної системи держави в цілому. Подолання цього негативного спадку через впровадження у діяльність державних органів принципів прозорості та доброчесності є необхідною передумовою успішного і наступального розвитку БЕБ, більш ефективного виконання його функцій.</w:t>
      </w:r>
    </w:p>
    <w:p w14:paraId="47BEB850" w14:textId="580E92CD" w:rsidR="00125017" w:rsidRPr="00DD57A0" w:rsidRDefault="00125017" w:rsidP="00DD57A0">
      <w:pPr>
        <w:spacing w:after="0" w:line="240" w:lineRule="auto"/>
        <w:ind w:firstLine="708"/>
        <w:jc w:val="both"/>
        <w:rPr>
          <w:rFonts w:ascii="Times New Roman" w:hAnsi="Times New Roman" w:cs="Times New Roman"/>
          <w:sz w:val="28"/>
          <w:szCs w:val="28"/>
        </w:rPr>
      </w:pPr>
      <w:r w:rsidRPr="00D808E1">
        <w:rPr>
          <w:rFonts w:ascii="Times New Roman" w:hAnsi="Times New Roman" w:cs="Times New Roman"/>
          <w:sz w:val="28"/>
          <w:szCs w:val="28"/>
        </w:rPr>
        <w:t>БЕБ значно підсилило нормативно-правову базу антикорупційної діяльності, затверджено Антикорупційну програму БЕБ, запроваджені тренінги з працівниками, використовується телефон «гарячої лінії», утворено робочу групу з оцінювання корупційних ризиків за участю фахівців Консультативної місії Європейського Союзу в Україні. За результатами діяльності та з урахуванням результатів дослідження вразливих до корупції функцій і процесів створено реєстр ризиків. Налагоджено антикорупційний контроль під</w:t>
      </w:r>
      <w:r w:rsidRPr="00DD57A0">
        <w:rPr>
          <w:rFonts w:ascii="Times New Roman" w:hAnsi="Times New Roman" w:cs="Times New Roman"/>
          <w:sz w:val="28"/>
          <w:szCs w:val="28"/>
        </w:rPr>
        <w:t xml:space="preserve"> час організації публічних </w:t>
      </w:r>
      <w:proofErr w:type="spellStart"/>
      <w:r w:rsidRPr="00DD57A0">
        <w:rPr>
          <w:rFonts w:ascii="Times New Roman" w:hAnsi="Times New Roman" w:cs="Times New Roman"/>
          <w:sz w:val="28"/>
          <w:szCs w:val="28"/>
        </w:rPr>
        <w:t>закупівель</w:t>
      </w:r>
      <w:proofErr w:type="spellEnd"/>
      <w:r w:rsidRPr="00DD57A0">
        <w:rPr>
          <w:rFonts w:ascii="Times New Roman" w:hAnsi="Times New Roman" w:cs="Times New Roman"/>
          <w:sz w:val="28"/>
          <w:szCs w:val="28"/>
        </w:rPr>
        <w:t xml:space="preserve"> (моніторинг документів, вивчення контрагентів тощо).</w:t>
      </w:r>
    </w:p>
    <w:p w14:paraId="2A701A6E" w14:textId="6529F948" w:rsidR="00125017" w:rsidRPr="00DD57A0" w:rsidRDefault="00125017" w:rsidP="00DD57A0">
      <w:pPr>
        <w:spacing w:after="0" w:line="240" w:lineRule="auto"/>
        <w:ind w:firstLine="708"/>
        <w:jc w:val="both"/>
        <w:rPr>
          <w:rFonts w:ascii="Times New Roman" w:hAnsi="Times New Roman" w:cs="Times New Roman"/>
          <w:sz w:val="28"/>
          <w:szCs w:val="28"/>
        </w:rPr>
      </w:pPr>
      <w:r w:rsidRPr="00DD57A0">
        <w:rPr>
          <w:rFonts w:ascii="Times New Roman" w:hAnsi="Times New Roman" w:cs="Times New Roman"/>
          <w:sz w:val="28"/>
          <w:szCs w:val="28"/>
        </w:rPr>
        <w:t>БЕБ є відкритим до суспільства: створено Раду громадського контролю при БЕБ, представники якої надавали пропозиції щодо роботи конкурсних комісій. Подолані непорозуміння на перших порах взаємодії. Але дискусії та конструктивна критика є невід’ємними процесами становлення БЕБ.</w:t>
      </w:r>
    </w:p>
    <w:p w14:paraId="2845EEFB" w14:textId="53E5EDB4" w:rsidR="00125017" w:rsidRPr="00D808E1" w:rsidRDefault="00125017" w:rsidP="00DD57A0">
      <w:pPr>
        <w:spacing w:after="0" w:line="240" w:lineRule="auto"/>
        <w:ind w:firstLine="708"/>
        <w:jc w:val="both"/>
        <w:rPr>
          <w:rFonts w:ascii="Times New Roman" w:hAnsi="Times New Roman" w:cs="Times New Roman"/>
          <w:sz w:val="28"/>
          <w:szCs w:val="28"/>
        </w:rPr>
      </w:pPr>
      <w:r w:rsidRPr="00DD57A0">
        <w:rPr>
          <w:rFonts w:ascii="Times New Roman" w:hAnsi="Times New Roman" w:cs="Times New Roman"/>
          <w:sz w:val="28"/>
          <w:szCs w:val="28"/>
        </w:rPr>
        <w:t xml:space="preserve">Загалом, створення БЕБ має позитивний політичний та безпековий ефект: виконано </w:t>
      </w:r>
      <w:r w:rsidRPr="00D808E1">
        <w:rPr>
          <w:rFonts w:ascii="Times New Roman" w:hAnsi="Times New Roman" w:cs="Times New Roman"/>
          <w:sz w:val="28"/>
          <w:szCs w:val="28"/>
        </w:rPr>
        <w:t xml:space="preserve">зовнішньополітичні зобов’язання України перед Світовим банком, отримано макрофінансову допомогу, оптимізовано структуру органів досудового розслідування (з ліквідацією податкової міліції, економічних підрозділів поліції та СБУ) правоохоронну функцію </w:t>
      </w:r>
      <w:proofErr w:type="spellStart"/>
      <w:r w:rsidRPr="00D808E1">
        <w:rPr>
          <w:rFonts w:ascii="Times New Roman" w:hAnsi="Times New Roman" w:cs="Times New Roman"/>
          <w:sz w:val="28"/>
          <w:szCs w:val="28"/>
        </w:rPr>
        <w:t>відокремлено</w:t>
      </w:r>
      <w:proofErr w:type="spellEnd"/>
      <w:r w:rsidRPr="00D808E1">
        <w:rPr>
          <w:rFonts w:ascii="Times New Roman" w:hAnsi="Times New Roman" w:cs="Times New Roman"/>
          <w:sz w:val="28"/>
          <w:szCs w:val="28"/>
        </w:rPr>
        <w:t xml:space="preserve"> від сервісної функції Державної податкової служби України.</w:t>
      </w:r>
    </w:p>
    <w:p w14:paraId="56452F40" w14:textId="206DC480" w:rsidR="00125017" w:rsidRPr="00D808E1" w:rsidRDefault="00125017" w:rsidP="00DD57A0">
      <w:pPr>
        <w:spacing w:after="0" w:line="240" w:lineRule="auto"/>
        <w:ind w:firstLine="708"/>
        <w:jc w:val="both"/>
        <w:rPr>
          <w:rFonts w:ascii="Times New Roman" w:hAnsi="Times New Roman" w:cs="Times New Roman"/>
          <w:sz w:val="28"/>
          <w:szCs w:val="28"/>
        </w:rPr>
      </w:pPr>
      <w:r w:rsidRPr="00D808E1">
        <w:rPr>
          <w:rFonts w:ascii="Times New Roman" w:hAnsi="Times New Roman" w:cs="Times New Roman"/>
          <w:sz w:val="28"/>
          <w:szCs w:val="28"/>
        </w:rPr>
        <w:t>Таким чином, забезпечено концентрацію повноважень і компетенцій щодо протидії правопорушенням у сфері функціонування економіки держави в єдиному органі, що дозволило реально посилити економічну безпеку держави. Проте, належне забезпечення функцій БЕБ у сфері національної безпеки і забезпеченні економічної безпеки держави вимагає внесення додаткових змін до законодавства.</w:t>
      </w:r>
    </w:p>
    <w:p w14:paraId="5F29B588" w14:textId="77777777" w:rsidR="00794920" w:rsidRDefault="00125017" w:rsidP="00965F44">
      <w:pPr>
        <w:spacing w:after="0" w:line="240" w:lineRule="auto"/>
        <w:ind w:firstLine="708"/>
        <w:jc w:val="both"/>
        <w:rPr>
          <w:rFonts w:ascii="Times New Roman" w:hAnsi="Times New Roman" w:cs="Times New Roman"/>
          <w:sz w:val="28"/>
          <w:szCs w:val="28"/>
        </w:rPr>
      </w:pPr>
      <w:r w:rsidRPr="00965F44">
        <w:rPr>
          <w:rFonts w:ascii="Times New Roman" w:hAnsi="Times New Roman" w:cs="Times New Roman"/>
          <w:sz w:val="28"/>
          <w:szCs w:val="28"/>
        </w:rPr>
        <w:t xml:space="preserve">Оцінюючи на сьогодні </w:t>
      </w:r>
      <w:r w:rsidR="00794920">
        <w:rPr>
          <w:rFonts w:ascii="Times New Roman" w:hAnsi="Times New Roman" w:cs="Times New Roman"/>
          <w:sz w:val="28"/>
          <w:szCs w:val="28"/>
        </w:rPr>
        <w:t>інституційну спроможність</w:t>
      </w:r>
      <w:r w:rsidRPr="00965F44">
        <w:rPr>
          <w:rFonts w:ascii="Times New Roman" w:hAnsi="Times New Roman" w:cs="Times New Roman"/>
          <w:sz w:val="28"/>
          <w:szCs w:val="28"/>
        </w:rPr>
        <w:t xml:space="preserve"> БЕБ, слід враховувати об’єктивні чинники </w:t>
      </w:r>
      <w:r w:rsidR="004F67EE" w:rsidRPr="00965F44">
        <w:rPr>
          <w:rFonts w:ascii="Times New Roman" w:hAnsi="Times New Roman" w:cs="Times New Roman"/>
          <w:sz w:val="28"/>
          <w:szCs w:val="28"/>
        </w:rPr>
        <w:t>–</w:t>
      </w:r>
      <w:r w:rsidRPr="00965F44">
        <w:rPr>
          <w:rFonts w:ascii="Times New Roman" w:hAnsi="Times New Roman" w:cs="Times New Roman"/>
          <w:sz w:val="28"/>
          <w:szCs w:val="28"/>
        </w:rPr>
        <w:t xml:space="preserve"> війна створила небачені раніше виклики в усіх без виключення сферах функціонування держави. Становлення та діяльність органу відбуваються в нестабільних економічних та безпекових умовах. </w:t>
      </w:r>
      <w:r w:rsidR="00D808E1" w:rsidRPr="00965F44">
        <w:rPr>
          <w:rFonts w:ascii="Times New Roman" w:hAnsi="Times New Roman" w:cs="Times New Roman"/>
          <w:sz w:val="28"/>
          <w:szCs w:val="28"/>
        </w:rPr>
        <w:t xml:space="preserve">Також, </w:t>
      </w:r>
      <w:r w:rsidR="00965F44" w:rsidRPr="00965F44">
        <w:rPr>
          <w:rFonts w:ascii="Times New Roman" w:hAnsi="Times New Roman" w:cs="Times New Roman"/>
          <w:sz w:val="28"/>
          <w:szCs w:val="28"/>
        </w:rPr>
        <w:t xml:space="preserve">попри чітку законодавчу регламентацію джерел фінансування БЕБ, до яких статтею 32 Закону України  «Про Бюро економічної безпеки України» віднесено виключно </w:t>
      </w:r>
      <w:r w:rsidR="00965F44" w:rsidRPr="00965F44">
        <w:rPr>
          <w:rFonts w:ascii="Times New Roman" w:hAnsi="Times New Roman" w:cs="Times New Roman"/>
          <w:sz w:val="28"/>
          <w:szCs w:val="28"/>
        </w:rPr>
        <w:lastRenderedPageBreak/>
        <w:t xml:space="preserve">кошти Державного бюджету України та кошти, передбачені </w:t>
      </w:r>
      <w:proofErr w:type="spellStart"/>
      <w:r w:rsidR="00965F44" w:rsidRPr="00965F44">
        <w:rPr>
          <w:rFonts w:ascii="Times New Roman" w:hAnsi="Times New Roman" w:cs="Times New Roman"/>
          <w:sz w:val="28"/>
          <w:szCs w:val="28"/>
        </w:rPr>
        <w:t>проєктами</w:t>
      </w:r>
      <w:proofErr w:type="spellEnd"/>
      <w:r w:rsidR="00965F44" w:rsidRPr="00965F44">
        <w:rPr>
          <w:rFonts w:ascii="Times New Roman" w:hAnsi="Times New Roman" w:cs="Times New Roman"/>
          <w:sz w:val="28"/>
          <w:szCs w:val="28"/>
        </w:rPr>
        <w:t xml:space="preserve"> міжнародної технічної допомоги, належного фінансування для створення та ефективного функціонування БЕБ </w:t>
      </w:r>
      <w:r w:rsidR="00794920">
        <w:rPr>
          <w:rFonts w:ascii="Times New Roman" w:hAnsi="Times New Roman" w:cs="Times New Roman"/>
          <w:sz w:val="28"/>
          <w:szCs w:val="28"/>
        </w:rPr>
        <w:t>наразі</w:t>
      </w:r>
      <w:r w:rsidR="00965F44" w:rsidRPr="00965F44">
        <w:rPr>
          <w:rFonts w:ascii="Times New Roman" w:hAnsi="Times New Roman" w:cs="Times New Roman"/>
          <w:sz w:val="28"/>
          <w:szCs w:val="28"/>
        </w:rPr>
        <w:t xml:space="preserve"> не здійснено. </w:t>
      </w:r>
    </w:p>
    <w:p w14:paraId="17C13BBA" w14:textId="77777777" w:rsidR="00794920" w:rsidRDefault="00965F44" w:rsidP="00965F44">
      <w:pPr>
        <w:spacing w:after="0" w:line="240" w:lineRule="auto"/>
        <w:ind w:firstLine="708"/>
        <w:jc w:val="both"/>
        <w:rPr>
          <w:rFonts w:ascii="Times New Roman" w:hAnsi="Times New Roman" w:cs="Times New Roman"/>
          <w:sz w:val="28"/>
          <w:szCs w:val="28"/>
        </w:rPr>
      </w:pPr>
      <w:r w:rsidRPr="00965F44">
        <w:rPr>
          <w:rFonts w:ascii="Times New Roman" w:hAnsi="Times New Roman" w:cs="Times New Roman"/>
          <w:sz w:val="28"/>
          <w:szCs w:val="28"/>
        </w:rPr>
        <w:t xml:space="preserve">Основними потребами для повноцінного функціонування </w:t>
      </w:r>
      <w:r w:rsidR="00794920">
        <w:rPr>
          <w:rFonts w:ascii="Times New Roman" w:hAnsi="Times New Roman" w:cs="Times New Roman"/>
          <w:sz w:val="28"/>
          <w:szCs w:val="28"/>
        </w:rPr>
        <w:t xml:space="preserve">БЕБ </w:t>
      </w:r>
      <w:r w:rsidRPr="00965F44">
        <w:rPr>
          <w:rFonts w:ascii="Times New Roman" w:hAnsi="Times New Roman" w:cs="Times New Roman"/>
          <w:sz w:val="28"/>
          <w:szCs w:val="28"/>
        </w:rPr>
        <w:t xml:space="preserve">є створення власних систем (мережі) обміну інформацією з обмеженим доступом, баз даних, необхідних для забезпечення щоденної діяльності підрозділів БЕБ у сфері трудових, фінансових, управлінських відносин (стаття 9 Закону України  «Про Бюро економічної безпеки України»). Іншим завданням є забезпечення матеріально-технічними ресурсами, адміністративними приміщеннями Територіальних управлінь БЕБ з дислокацією в обласних центрах. У той же час БЕБ фактично не забезпечено сучасною комп’ютерною, офісною технікою, а за відсутності відповідних статей витрат проблематичним є і використання ліцензійних офісних програмних продуктів. </w:t>
      </w:r>
      <w:r w:rsidR="0020637F" w:rsidRPr="0020637F">
        <w:rPr>
          <w:rFonts w:ascii="Times New Roman" w:hAnsi="Times New Roman" w:cs="Times New Roman"/>
          <w:sz w:val="28"/>
          <w:szCs w:val="28"/>
        </w:rPr>
        <w:t xml:space="preserve">Недостатність фінансування блокує </w:t>
      </w:r>
      <w:r w:rsidR="00794920">
        <w:rPr>
          <w:rFonts w:ascii="Times New Roman" w:hAnsi="Times New Roman" w:cs="Times New Roman"/>
          <w:sz w:val="28"/>
          <w:szCs w:val="28"/>
        </w:rPr>
        <w:t xml:space="preserve">і </w:t>
      </w:r>
      <w:r w:rsidR="0020637F" w:rsidRPr="0020637F">
        <w:rPr>
          <w:rFonts w:ascii="Times New Roman" w:hAnsi="Times New Roman" w:cs="Times New Roman"/>
          <w:sz w:val="28"/>
          <w:szCs w:val="28"/>
        </w:rPr>
        <w:t>можливість повноцінно укомплектувати штат БЕБ</w:t>
      </w:r>
      <w:r w:rsidR="00794920">
        <w:rPr>
          <w:rFonts w:ascii="Times New Roman" w:hAnsi="Times New Roman" w:cs="Times New Roman"/>
          <w:sz w:val="28"/>
          <w:szCs w:val="28"/>
        </w:rPr>
        <w:t>, що</w:t>
      </w:r>
      <w:r w:rsidR="0020637F" w:rsidRPr="0020637F">
        <w:rPr>
          <w:rFonts w:ascii="Times New Roman" w:hAnsi="Times New Roman" w:cs="Times New Roman"/>
          <w:sz w:val="28"/>
          <w:szCs w:val="28"/>
        </w:rPr>
        <w:t xml:space="preserve"> обмежує можливості у проведенні розслідувань, аналізу економічних схем та виявленні фінансових злочинів.</w:t>
      </w:r>
      <w:r w:rsidR="0020637F" w:rsidRPr="00965F44">
        <w:rPr>
          <w:rFonts w:ascii="Times New Roman" w:hAnsi="Times New Roman" w:cs="Times New Roman"/>
          <w:sz w:val="28"/>
          <w:szCs w:val="28"/>
        </w:rPr>
        <w:t xml:space="preserve"> </w:t>
      </w:r>
    </w:p>
    <w:p w14:paraId="6269F212" w14:textId="31795BBD" w:rsidR="00125017" w:rsidRDefault="00965F44" w:rsidP="00965F44">
      <w:pPr>
        <w:spacing w:after="0" w:line="240" w:lineRule="auto"/>
        <w:ind w:firstLine="708"/>
        <w:jc w:val="both"/>
        <w:rPr>
          <w:rFonts w:ascii="Times New Roman" w:hAnsi="Times New Roman" w:cs="Times New Roman"/>
          <w:sz w:val="28"/>
          <w:szCs w:val="28"/>
        </w:rPr>
      </w:pPr>
      <w:r w:rsidRPr="00965F44">
        <w:rPr>
          <w:rFonts w:ascii="Times New Roman" w:hAnsi="Times New Roman" w:cs="Times New Roman"/>
          <w:sz w:val="28"/>
          <w:szCs w:val="28"/>
        </w:rPr>
        <w:t>Беручи до уваги, що БЕБ є одним із органів, який має аналітичну та правоохоронну функцію, метою якого є забезпечення економічної безпеки держави, неналежне фінансування протягом тривалого часу створює ризик неможливості повноцінного виконання БЕБ функцій та завдань із впровадження комплексної реформи, направленої на забезпечення державної економічної безпеки.</w:t>
      </w:r>
    </w:p>
    <w:p w14:paraId="46E7AB77" w14:textId="6D1D137F" w:rsidR="006B34D1" w:rsidRPr="006B34D1" w:rsidRDefault="006B34D1" w:rsidP="006B34D1">
      <w:pPr>
        <w:spacing w:after="0" w:line="240" w:lineRule="auto"/>
        <w:ind w:firstLine="708"/>
        <w:jc w:val="center"/>
        <w:rPr>
          <w:rFonts w:ascii="Times New Roman" w:hAnsi="Times New Roman" w:cs="Times New Roman"/>
          <w:sz w:val="28"/>
          <w:szCs w:val="28"/>
          <w:lang w:val="en-US"/>
        </w:rPr>
      </w:pPr>
      <w:r>
        <w:rPr>
          <w:rFonts w:ascii="Times New Roman" w:hAnsi="Times New Roman" w:cs="Times New Roman"/>
          <w:sz w:val="28"/>
          <w:szCs w:val="28"/>
          <w:lang w:val="en-US"/>
        </w:rPr>
        <w:t>________________________________</w:t>
      </w:r>
    </w:p>
    <w:sectPr w:rsidR="006B34D1" w:rsidRPr="006B34D1" w:rsidSect="004F2406">
      <w:headerReference w:type="default" r:id="rId7"/>
      <w:pgSz w:w="11906" w:h="16838"/>
      <w:pgMar w:top="850" w:right="850" w:bottom="850"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C57DB3" w14:textId="77777777" w:rsidR="004D6ED1" w:rsidRDefault="004D6ED1" w:rsidP="004F2406">
      <w:pPr>
        <w:spacing w:after="0" w:line="240" w:lineRule="auto"/>
      </w:pPr>
      <w:r>
        <w:separator/>
      </w:r>
    </w:p>
  </w:endnote>
  <w:endnote w:type="continuationSeparator" w:id="0">
    <w:p w14:paraId="384FD027" w14:textId="77777777" w:rsidR="004D6ED1" w:rsidRDefault="004D6ED1" w:rsidP="004F24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057365" w14:textId="77777777" w:rsidR="004D6ED1" w:rsidRDefault="004D6ED1" w:rsidP="004F2406">
      <w:pPr>
        <w:spacing w:after="0" w:line="240" w:lineRule="auto"/>
      </w:pPr>
      <w:r>
        <w:separator/>
      </w:r>
    </w:p>
  </w:footnote>
  <w:footnote w:type="continuationSeparator" w:id="0">
    <w:p w14:paraId="20EEE5A5" w14:textId="77777777" w:rsidR="004D6ED1" w:rsidRDefault="004D6ED1" w:rsidP="004F24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4302021"/>
      <w:docPartObj>
        <w:docPartGallery w:val="Page Numbers (Top of Page)"/>
        <w:docPartUnique/>
      </w:docPartObj>
    </w:sdtPr>
    <w:sdtEndPr>
      <w:rPr>
        <w:rFonts w:ascii="Times New Roman" w:hAnsi="Times New Roman" w:cs="Times New Roman"/>
        <w:sz w:val="28"/>
        <w:szCs w:val="28"/>
      </w:rPr>
    </w:sdtEndPr>
    <w:sdtContent>
      <w:p w14:paraId="01711E73" w14:textId="2B578961" w:rsidR="004F2406" w:rsidRPr="004F2406" w:rsidRDefault="004F2406">
        <w:pPr>
          <w:pStyle w:val="a4"/>
          <w:jc w:val="center"/>
          <w:rPr>
            <w:rFonts w:ascii="Times New Roman" w:hAnsi="Times New Roman" w:cs="Times New Roman"/>
            <w:sz w:val="28"/>
            <w:szCs w:val="28"/>
          </w:rPr>
        </w:pPr>
        <w:r w:rsidRPr="004F2406">
          <w:rPr>
            <w:rFonts w:ascii="Times New Roman" w:hAnsi="Times New Roman" w:cs="Times New Roman"/>
            <w:sz w:val="28"/>
            <w:szCs w:val="28"/>
          </w:rPr>
          <w:fldChar w:fldCharType="begin"/>
        </w:r>
        <w:r w:rsidRPr="004F2406">
          <w:rPr>
            <w:rFonts w:ascii="Times New Roman" w:hAnsi="Times New Roman" w:cs="Times New Roman"/>
            <w:sz w:val="28"/>
            <w:szCs w:val="28"/>
          </w:rPr>
          <w:instrText>PAGE   \* MERGEFORMAT</w:instrText>
        </w:r>
        <w:r w:rsidRPr="004F2406">
          <w:rPr>
            <w:rFonts w:ascii="Times New Roman" w:hAnsi="Times New Roman" w:cs="Times New Roman"/>
            <w:sz w:val="28"/>
            <w:szCs w:val="28"/>
          </w:rPr>
          <w:fldChar w:fldCharType="separate"/>
        </w:r>
        <w:r w:rsidRPr="004F2406">
          <w:rPr>
            <w:rFonts w:ascii="Times New Roman" w:hAnsi="Times New Roman" w:cs="Times New Roman"/>
            <w:sz w:val="28"/>
            <w:szCs w:val="28"/>
            <w:lang w:val="ru-RU"/>
          </w:rPr>
          <w:t>2</w:t>
        </w:r>
        <w:r w:rsidRPr="004F2406">
          <w:rPr>
            <w:rFonts w:ascii="Times New Roman" w:hAnsi="Times New Roman" w:cs="Times New Roman"/>
            <w:sz w:val="28"/>
            <w:szCs w:val="28"/>
          </w:rPr>
          <w:fldChar w:fldCharType="end"/>
        </w:r>
      </w:p>
    </w:sdtContent>
  </w:sdt>
  <w:p w14:paraId="30A6556A" w14:textId="77777777" w:rsidR="004F2406" w:rsidRDefault="004F240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07854"/>
    <w:multiLevelType w:val="hybridMultilevel"/>
    <w:tmpl w:val="610207F4"/>
    <w:lvl w:ilvl="0" w:tplc="82F2E590">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1" w15:restartNumberingAfterBreak="0">
    <w:nsid w:val="12E33023"/>
    <w:multiLevelType w:val="hybridMultilevel"/>
    <w:tmpl w:val="12349BC2"/>
    <w:lvl w:ilvl="0" w:tplc="DD2EC00C">
      <w:start w:val="1"/>
      <w:numFmt w:val="decimal"/>
      <w:lvlText w:val="%1."/>
      <w:lvlJc w:val="left"/>
      <w:pPr>
        <w:ind w:left="786" w:hanging="360"/>
      </w:pPr>
      <w:rPr>
        <w:rFonts w:hint="default"/>
      </w:rPr>
    </w:lvl>
    <w:lvl w:ilvl="1" w:tplc="04220019" w:tentative="1">
      <w:start w:val="1"/>
      <w:numFmt w:val="lowerLetter"/>
      <w:lvlText w:val="%2."/>
      <w:lvlJc w:val="left"/>
      <w:pPr>
        <w:ind w:left="1506" w:hanging="360"/>
      </w:pPr>
    </w:lvl>
    <w:lvl w:ilvl="2" w:tplc="0422001B" w:tentative="1">
      <w:start w:val="1"/>
      <w:numFmt w:val="lowerRoman"/>
      <w:lvlText w:val="%3."/>
      <w:lvlJc w:val="right"/>
      <w:pPr>
        <w:ind w:left="2226" w:hanging="180"/>
      </w:pPr>
    </w:lvl>
    <w:lvl w:ilvl="3" w:tplc="0422000F" w:tentative="1">
      <w:start w:val="1"/>
      <w:numFmt w:val="decimal"/>
      <w:lvlText w:val="%4."/>
      <w:lvlJc w:val="left"/>
      <w:pPr>
        <w:ind w:left="2946" w:hanging="360"/>
      </w:pPr>
    </w:lvl>
    <w:lvl w:ilvl="4" w:tplc="04220019" w:tentative="1">
      <w:start w:val="1"/>
      <w:numFmt w:val="lowerLetter"/>
      <w:lvlText w:val="%5."/>
      <w:lvlJc w:val="left"/>
      <w:pPr>
        <w:ind w:left="3666" w:hanging="360"/>
      </w:pPr>
    </w:lvl>
    <w:lvl w:ilvl="5" w:tplc="0422001B" w:tentative="1">
      <w:start w:val="1"/>
      <w:numFmt w:val="lowerRoman"/>
      <w:lvlText w:val="%6."/>
      <w:lvlJc w:val="right"/>
      <w:pPr>
        <w:ind w:left="4386" w:hanging="180"/>
      </w:pPr>
    </w:lvl>
    <w:lvl w:ilvl="6" w:tplc="0422000F" w:tentative="1">
      <w:start w:val="1"/>
      <w:numFmt w:val="decimal"/>
      <w:lvlText w:val="%7."/>
      <w:lvlJc w:val="left"/>
      <w:pPr>
        <w:ind w:left="5106" w:hanging="360"/>
      </w:pPr>
    </w:lvl>
    <w:lvl w:ilvl="7" w:tplc="04220019" w:tentative="1">
      <w:start w:val="1"/>
      <w:numFmt w:val="lowerLetter"/>
      <w:lvlText w:val="%8."/>
      <w:lvlJc w:val="left"/>
      <w:pPr>
        <w:ind w:left="5826" w:hanging="360"/>
      </w:pPr>
    </w:lvl>
    <w:lvl w:ilvl="8" w:tplc="0422001B" w:tentative="1">
      <w:start w:val="1"/>
      <w:numFmt w:val="lowerRoman"/>
      <w:lvlText w:val="%9."/>
      <w:lvlJc w:val="right"/>
      <w:pPr>
        <w:ind w:left="6546" w:hanging="180"/>
      </w:pPr>
    </w:lvl>
  </w:abstractNum>
  <w:abstractNum w:abstractNumId="2" w15:restartNumberingAfterBreak="0">
    <w:nsid w:val="13902ECE"/>
    <w:multiLevelType w:val="hybridMultilevel"/>
    <w:tmpl w:val="6164C436"/>
    <w:lvl w:ilvl="0" w:tplc="AF12B904">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3" w15:restartNumberingAfterBreak="0">
    <w:nsid w:val="303F246B"/>
    <w:multiLevelType w:val="hybridMultilevel"/>
    <w:tmpl w:val="232A7EDE"/>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4" w15:restartNumberingAfterBreak="0">
    <w:nsid w:val="6C971882"/>
    <w:multiLevelType w:val="hybridMultilevel"/>
    <w:tmpl w:val="1F8A32F2"/>
    <w:lvl w:ilvl="0" w:tplc="C6482C9E">
      <w:numFmt w:val="bullet"/>
      <w:lvlText w:val="–"/>
      <w:lvlJc w:val="left"/>
      <w:pPr>
        <w:ind w:left="1068" w:hanging="360"/>
      </w:pPr>
      <w:rPr>
        <w:rFonts w:ascii="Times New Roman" w:eastAsiaTheme="minorHAnsi" w:hAnsi="Times New Roman" w:cs="Times New Roman" w:hint="default"/>
      </w:rPr>
    </w:lvl>
    <w:lvl w:ilvl="1" w:tplc="04220003" w:tentative="1">
      <w:start w:val="1"/>
      <w:numFmt w:val="bullet"/>
      <w:lvlText w:val="o"/>
      <w:lvlJc w:val="left"/>
      <w:pPr>
        <w:ind w:left="1788" w:hanging="360"/>
      </w:pPr>
      <w:rPr>
        <w:rFonts w:ascii="Courier New" w:hAnsi="Courier New" w:cs="Courier New" w:hint="default"/>
      </w:rPr>
    </w:lvl>
    <w:lvl w:ilvl="2" w:tplc="04220005" w:tentative="1">
      <w:start w:val="1"/>
      <w:numFmt w:val="bullet"/>
      <w:lvlText w:val=""/>
      <w:lvlJc w:val="left"/>
      <w:pPr>
        <w:ind w:left="2508" w:hanging="360"/>
      </w:pPr>
      <w:rPr>
        <w:rFonts w:ascii="Wingdings" w:hAnsi="Wingdings" w:hint="default"/>
      </w:rPr>
    </w:lvl>
    <w:lvl w:ilvl="3" w:tplc="04220001" w:tentative="1">
      <w:start w:val="1"/>
      <w:numFmt w:val="bullet"/>
      <w:lvlText w:val=""/>
      <w:lvlJc w:val="left"/>
      <w:pPr>
        <w:ind w:left="3228" w:hanging="360"/>
      </w:pPr>
      <w:rPr>
        <w:rFonts w:ascii="Symbol" w:hAnsi="Symbol" w:hint="default"/>
      </w:rPr>
    </w:lvl>
    <w:lvl w:ilvl="4" w:tplc="04220003" w:tentative="1">
      <w:start w:val="1"/>
      <w:numFmt w:val="bullet"/>
      <w:lvlText w:val="o"/>
      <w:lvlJc w:val="left"/>
      <w:pPr>
        <w:ind w:left="3948" w:hanging="360"/>
      </w:pPr>
      <w:rPr>
        <w:rFonts w:ascii="Courier New" w:hAnsi="Courier New" w:cs="Courier New" w:hint="default"/>
      </w:rPr>
    </w:lvl>
    <w:lvl w:ilvl="5" w:tplc="04220005" w:tentative="1">
      <w:start w:val="1"/>
      <w:numFmt w:val="bullet"/>
      <w:lvlText w:val=""/>
      <w:lvlJc w:val="left"/>
      <w:pPr>
        <w:ind w:left="4668" w:hanging="360"/>
      </w:pPr>
      <w:rPr>
        <w:rFonts w:ascii="Wingdings" w:hAnsi="Wingdings" w:hint="default"/>
      </w:rPr>
    </w:lvl>
    <w:lvl w:ilvl="6" w:tplc="04220001" w:tentative="1">
      <w:start w:val="1"/>
      <w:numFmt w:val="bullet"/>
      <w:lvlText w:val=""/>
      <w:lvlJc w:val="left"/>
      <w:pPr>
        <w:ind w:left="5388" w:hanging="360"/>
      </w:pPr>
      <w:rPr>
        <w:rFonts w:ascii="Symbol" w:hAnsi="Symbol" w:hint="default"/>
      </w:rPr>
    </w:lvl>
    <w:lvl w:ilvl="7" w:tplc="04220003" w:tentative="1">
      <w:start w:val="1"/>
      <w:numFmt w:val="bullet"/>
      <w:lvlText w:val="o"/>
      <w:lvlJc w:val="left"/>
      <w:pPr>
        <w:ind w:left="6108" w:hanging="360"/>
      </w:pPr>
      <w:rPr>
        <w:rFonts w:ascii="Courier New" w:hAnsi="Courier New" w:cs="Courier New" w:hint="default"/>
      </w:rPr>
    </w:lvl>
    <w:lvl w:ilvl="8" w:tplc="04220005" w:tentative="1">
      <w:start w:val="1"/>
      <w:numFmt w:val="bullet"/>
      <w:lvlText w:val=""/>
      <w:lvlJc w:val="left"/>
      <w:pPr>
        <w:ind w:left="6828" w:hanging="360"/>
      </w:pPr>
      <w:rPr>
        <w:rFonts w:ascii="Wingdings" w:hAnsi="Wingdings" w:hint="default"/>
      </w:rPr>
    </w:lvl>
  </w:abstractNum>
  <w:abstractNum w:abstractNumId="5" w15:restartNumberingAfterBreak="0">
    <w:nsid w:val="77D044C8"/>
    <w:multiLevelType w:val="hybridMultilevel"/>
    <w:tmpl w:val="98A689C0"/>
    <w:lvl w:ilvl="0" w:tplc="06DEEB90">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16cid:durableId="1036125662">
    <w:abstractNumId w:val="0"/>
  </w:num>
  <w:num w:numId="2" w16cid:durableId="1475175005">
    <w:abstractNumId w:val="4"/>
  </w:num>
  <w:num w:numId="3" w16cid:durableId="984359834">
    <w:abstractNumId w:val="3"/>
  </w:num>
  <w:num w:numId="4" w16cid:durableId="61873335">
    <w:abstractNumId w:val="1"/>
  </w:num>
  <w:num w:numId="5" w16cid:durableId="1552426826">
    <w:abstractNumId w:val="5"/>
  </w:num>
  <w:num w:numId="6" w16cid:durableId="57103938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5017"/>
    <w:rsid w:val="0006640A"/>
    <w:rsid w:val="00085ECD"/>
    <w:rsid w:val="00125017"/>
    <w:rsid w:val="001B3018"/>
    <w:rsid w:val="001D66A3"/>
    <w:rsid w:val="0020637F"/>
    <w:rsid w:val="00252EE9"/>
    <w:rsid w:val="003419F1"/>
    <w:rsid w:val="004D6ED1"/>
    <w:rsid w:val="004F2406"/>
    <w:rsid w:val="004F67EE"/>
    <w:rsid w:val="005306A8"/>
    <w:rsid w:val="00570C42"/>
    <w:rsid w:val="005B550C"/>
    <w:rsid w:val="00631106"/>
    <w:rsid w:val="00642363"/>
    <w:rsid w:val="00687DA6"/>
    <w:rsid w:val="006942A6"/>
    <w:rsid w:val="006B34D1"/>
    <w:rsid w:val="006F01B4"/>
    <w:rsid w:val="00794920"/>
    <w:rsid w:val="00796242"/>
    <w:rsid w:val="00874032"/>
    <w:rsid w:val="00875644"/>
    <w:rsid w:val="008C7A2C"/>
    <w:rsid w:val="00965F44"/>
    <w:rsid w:val="009906D8"/>
    <w:rsid w:val="00A169B2"/>
    <w:rsid w:val="00C1564B"/>
    <w:rsid w:val="00C727E2"/>
    <w:rsid w:val="00D808E1"/>
    <w:rsid w:val="00DA341F"/>
    <w:rsid w:val="00DD57A0"/>
    <w:rsid w:val="00E437D9"/>
    <w:rsid w:val="00EE3DAA"/>
    <w:rsid w:val="00F15661"/>
    <w:rsid w:val="00FC16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48C07C"/>
  <w15:chartTrackingRefBased/>
  <w15:docId w15:val="{9C3F5F2E-A1B9-4771-83B6-9EB982261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uk-UA"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E437D9"/>
    <w:pPr>
      <w:ind w:left="720"/>
      <w:contextualSpacing/>
    </w:pPr>
  </w:style>
  <w:style w:type="paragraph" w:styleId="a4">
    <w:name w:val="header"/>
    <w:basedOn w:val="a"/>
    <w:link w:val="a5"/>
    <w:uiPriority w:val="99"/>
    <w:unhideWhenUsed/>
    <w:rsid w:val="004F2406"/>
    <w:pPr>
      <w:tabs>
        <w:tab w:val="center" w:pos="4819"/>
        <w:tab w:val="right" w:pos="9639"/>
      </w:tabs>
      <w:spacing w:after="0" w:line="240" w:lineRule="auto"/>
    </w:pPr>
  </w:style>
  <w:style w:type="character" w:customStyle="1" w:styleId="a5">
    <w:name w:val="Верхний колонтитул Знак"/>
    <w:basedOn w:val="a0"/>
    <w:link w:val="a4"/>
    <w:uiPriority w:val="99"/>
    <w:rsid w:val="004F2406"/>
  </w:style>
  <w:style w:type="paragraph" w:styleId="a6">
    <w:name w:val="footer"/>
    <w:basedOn w:val="a"/>
    <w:link w:val="a7"/>
    <w:uiPriority w:val="99"/>
    <w:unhideWhenUsed/>
    <w:rsid w:val="004F2406"/>
    <w:pPr>
      <w:tabs>
        <w:tab w:val="center" w:pos="4819"/>
        <w:tab w:val="right" w:pos="9639"/>
      </w:tabs>
      <w:spacing w:after="0" w:line="240" w:lineRule="auto"/>
    </w:pPr>
  </w:style>
  <w:style w:type="character" w:customStyle="1" w:styleId="a7">
    <w:name w:val="Нижний колонтитул Знак"/>
    <w:basedOn w:val="a0"/>
    <w:link w:val="a6"/>
    <w:uiPriority w:val="99"/>
    <w:rsid w:val="004F2406"/>
  </w:style>
  <w:style w:type="paragraph" w:styleId="a8">
    <w:name w:val="No Spacing"/>
    <w:uiPriority w:val="1"/>
    <w:qFormat/>
    <w:rsid w:val="0020637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7</Pages>
  <Words>12212</Words>
  <Characters>6961</Characters>
  <Application>Microsoft Office Word</Application>
  <DocSecurity>0</DocSecurity>
  <Lines>58</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Грама Андрій Миколайович</dc:creator>
  <cp:keywords/>
  <dc:description/>
  <cp:lastModifiedBy>Грама Андрій Миколайович</cp:lastModifiedBy>
  <cp:revision>2</cp:revision>
  <cp:lastPrinted>2023-05-25T07:20:00Z</cp:lastPrinted>
  <dcterms:created xsi:type="dcterms:W3CDTF">2023-06-06T12:50:00Z</dcterms:created>
  <dcterms:modified xsi:type="dcterms:W3CDTF">2023-06-06T12:50:00Z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2023-05-24T09:58:05Z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ea896167-80c5-4e5c-bdfe-cdf752d5197a</vt:lpwstr>
  </property>
  <property fmtid="{D5CDD505-2E9C-101B-9397-08002B2CF9AE}" pid="7" name="MSIP_Label_defa4170-0d19-0005-0004-bc88714345d2_ActionId">
    <vt:lpwstr>052205d4-ce01-49dd-ae1f-dd9f9ec0dfe0</vt:lpwstr>
  </property>
  <property fmtid="{D5CDD505-2E9C-101B-9397-08002B2CF9AE}" pid="8" name="MSIP_Label_defa4170-0d19-0005-0004-bc88714345d2_ContentBits">
    <vt:lpwstr>0</vt:lpwstr>
  </property>
</Properties>
</file>